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10" w:rsidRDefault="00A15710">
      <w:pPr>
        <w:pStyle w:val="Ttulo1"/>
        <w:jc w:val="both"/>
        <w:rPr>
          <w:sz w:val="36"/>
        </w:rPr>
      </w:pPr>
      <w:r>
        <w:rPr>
          <w:sz w:val="36"/>
        </w:rPr>
        <w:t>Universidad del CEMA</w:t>
      </w:r>
    </w:p>
    <w:p w:rsidR="00A15710" w:rsidRDefault="00A15710">
      <w:pPr>
        <w:pStyle w:val="Ttulo1"/>
        <w:jc w:val="both"/>
      </w:pPr>
    </w:p>
    <w:p w:rsidR="00A15710" w:rsidRDefault="00A15710">
      <w:pPr>
        <w:pStyle w:val="Ttulo1"/>
        <w:jc w:val="both"/>
        <w:rPr>
          <w:sz w:val="32"/>
        </w:rPr>
      </w:pPr>
      <w:r>
        <w:rPr>
          <w:sz w:val="32"/>
        </w:rPr>
        <w:t>L</w:t>
      </w:r>
      <w:r w:rsidR="00516B77">
        <w:rPr>
          <w:sz w:val="32"/>
        </w:rPr>
        <w:t>i</w:t>
      </w:r>
      <w:r w:rsidR="00170CEF">
        <w:rPr>
          <w:sz w:val="32"/>
        </w:rPr>
        <w:t xml:space="preserve">cenciatura en Economía, Año </w:t>
      </w:r>
      <w:r w:rsidR="00A56135">
        <w:rPr>
          <w:sz w:val="32"/>
        </w:rPr>
        <w:t>2017</w:t>
      </w:r>
    </w:p>
    <w:p w:rsidR="00A15710" w:rsidRDefault="00A15710">
      <w:pPr>
        <w:jc w:val="both"/>
        <w:rPr>
          <w:b/>
          <w:sz w:val="24"/>
        </w:rPr>
      </w:pPr>
    </w:p>
    <w:p w:rsidR="00A15710" w:rsidRDefault="00A15710">
      <w:pPr>
        <w:pStyle w:val="Ttulo2"/>
        <w:jc w:val="both"/>
        <w:rPr>
          <w:sz w:val="28"/>
        </w:rPr>
      </w:pPr>
      <w:r>
        <w:rPr>
          <w:sz w:val="28"/>
        </w:rPr>
        <w:t xml:space="preserve">Microeconomía II </w:t>
      </w:r>
    </w:p>
    <w:p w:rsidR="00A15710" w:rsidRDefault="00A15710">
      <w:pPr>
        <w:pStyle w:val="Ttulo2"/>
        <w:jc w:val="both"/>
        <w:rPr>
          <w:b w:val="0"/>
        </w:rPr>
      </w:pPr>
    </w:p>
    <w:p w:rsidR="00A15710" w:rsidRPr="0038602B" w:rsidRDefault="00A15710">
      <w:pPr>
        <w:pStyle w:val="Ttulo2"/>
        <w:jc w:val="both"/>
        <w:rPr>
          <w:b w:val="0"/>
          <w:i/>
          <w:szCs w:val="24"/>
        </w:rPr>
      </w:pPr>
      <w:r w:rsidRPr="0038602B">
        <w:rPr>
          <w:b w:val="0"/>
          <w:i/>
          <w:szCs w:val="24"/>
        </w:rPr>
        <w:t>Prof</w:t>
      </w:r>
      <w:r w:rsidR="0038602B" w:rsidRPr="0038602B">
        <w:rPr>
          <w:b w:val="0"/>
          <w:i/>
          <w:szCs w:val="24"/>
        </w:rPr>
        <w:t>esor:</w:t>
      </w:r>
      <w:r w:rsidRPr="0038602B">
        <w:rPr>
          <w:b w:val="0"/>
          <w:i/>
          <w:szCs w:val="24"/>
        </w:rPr>
        <w:t xml:space="preserve"> Mariana </w:t>
      </w:r>
      <w:proofErr w:type="spellStart"/>
      <w:r w:rsidRPr="0038602B">
        <w:rPr>
          <w:b w:val="0"/>
          <w:i/>
          <w:szCs w:val="24"/>
        </w:rPr>
        <w:t>Conte</w:t>
      </w:r>
      <w:proofErr w:type="spellEnd"/>
      <w:r w:rsidRPr="0038602B">
        <w:rPr>
          <w:b w:val="0"/>
          <w:i/>
          <w:szCs w:val="24"/>
        </w:rPr>
        <w:t xml:space="preserve"> Grand </w:t>
      </w:r>
    </w:p>
    <w:p w:rsidR="0038602B" w:rsidRPr="0038602B" w:rsidRDefault="0038602B" w:rsidP="0038602B">
      <w:pPr>
        <w:rPr>
          <w:i/>
          <w:sz w:val="24"/>
          <w:szCs w:val="24"/>
        </w:rPr>
      </w:pPr>
    </w:p>
    <w:p w:rsidR="00D37396" w:rsidRPr="0038602B" w:rsidRDefault="00A15710">
      <w:pPr>
        <w:jc w:val="both"/>
        <w:rPr>
          <w:i/>
          <w:sz w:val="24"/>
          <w:szCs w:val="24"/>
        </w:rPr>
      </w:pPr>
      <w:r w:rsidRPr="0038602B">
        <w:rPr>
          <w:i/>
          <w:sz w:val="24"/>
          <w:szCs w:val="24"/>
        </w:rPr>
        <w:t>Teoría: miércoles 9-12 hs</w:t>
      </w:r>
      <w:r w:rsidR="0081289C" w:rsidRPr="0038602B">
        <w:rPr>
          <w:i/>
          <w:sz w:val="24"/>
          <w:szCs w:val="24"/>
        </w:rPr>
        <w:t>.</w:t>
      </w:r>
      <w:r w:rsidRPr="0038602B">
        <w:rPr>
          <w:i/>
          <w:sz w:val="24"/>
          <w:szCs w:val="24"/>
        </w:rPr>
        <w:t xml:space="preserve"> </w:t>
      </w:r>
    </w:p>
    <w:p w:rsidR="00A15710" w:rsidRPr="0038602B" w:rsidRDefault="00A15710">
      <w:pPr>
        <w:jc w:val="both"/>
        <w:rPr>
          <w:i/>
          <w:sz w:val="24"/>
          <w:szCs w:val="24"/>
        </w:rPr>
      </w:pPr>
      <w:r w:rsidRPr="0038602B">
        <w:rPr>
          <w:i/>
          <w:sz w:val="24"/>
          <w:szCs w:val="24"/>
        </w:rPr>
        <w:t>Práctica:</w:t>
      </w:r>
      <w:r w:rsidR="00EF7B2C" w:rsidRPr="0038602B">
        <w:rPr>
          <w:i/>
          <w:sz w:val="24"/>
          <w:szCs w:val="24"/>
        </w:rPr>
        <w:t xml:space="preserve"> </w:t>
      </w:r>
      <w:r w:rsidR="009B0616">
        <w:rPr>
          <w:i/>
          <w:sz w:val="24"/>
          <w:szCs w:val="24"/>
        </w:rPr>
        <w:t>viernes</w:t>
      </w:r>
      <w:r w:rsidRPr="0038602B">
        <w:rPr>
          <w:i/>
          <w:sz w:val="24"/>
          <w:szCs w:val="24"/>
        </w:rPr>
        <w:t xml:space="preserve"> </w:t>
      </w:r>
      <w:r w:rsidR="0038602B">
        <w:rPr>
          <w:i/>
          <w:sz w:val="24"/>
          <w:szCs w:val="24"/>
        </w:rPr>
        <w:t>1</w:t>
      </w:r>
      <w:r w:rsidR="009B0616">
        <w:rPr>
          <w:i/>
          <w:sz w:val="24"/>
          <w:szCs w:val="24"/>
        </w:rPr>
        <w:t>0</w:t>
      </w:r>
      <w:r w:rsidR="005D2D56" w:rsidRPr="0038602B">
        <w:rPr>
          <w:i/>
          <w:sz w:val="24"/>
          <w:szCs w:val="24"/>
        </w:rPr>
        <w:t>:30</w:t>
      </w:r>
      <w:r w:rsidRPr="0038602B">
        <w:rPr>
          <w:i/>
          <w:sz w:val="24"/>
          <w:szCs w:val="24"/>
        </w:rPr>
        <w:t>-1</w:t>
      </w:r>
      <w:r w:rsidR="009B0616">
        <w:rPr>
          <w:i/>
          <w:sz w:val="24"/>
          <w:szCs w:val="24"/>
        </w:rPr>
        <w:t>2</w:t>
      </w:r>
      <w:r w:rsidR="0038602B">
        <w:rPr>
          <w:i/>
          <w:sz w:val="24"/>
          <w:szCs w:val="24"/>
        </w:rPr>
        <w:t>:30</w:t>
      </w:r>
      <w:r w:rsidRPr="0038602B">
        <w:rPr>
          <w:i/>
          <w:sz w:val="24"/>
          <w:szCs w:val="24"/>
        </w:rPr>
        <w:t xml:space="preserve"> h</w:t>
      </w:r>
      <w:r w:rsidR="0081289C" w:rsidRPr="0038602B">
        <w:rPr>
          <w:i/>
          <w:sz w:val="24"/>
          <w:szCs w:val="24"/>
        </w:rPr>
        <w:t>s</w:t>
      </w:r>
      <w:r w:rsidRPr="0038602B">
        <w:rPr>
          <w:i/>
          <w:sz w:val="24"/>
          <w:szCs w:val="24"/>
        </w:rPr>
        <w:t>.</w:t>
      </w:r>
    </w:p>
    <w:p w:rsidR="00A15710" w:rsidRDefault="00A15710">
      <w:pPr>
        <w:jc w:val="both"/>
        <w:rPr>
          <w:sz w:val="24"/>
        </w:rPr>
      </w:pPr>
    </w:p>
    <w:p w:rsidR="0038602B" w:rsidRDefault="0038602B">
      <w:pPr>
        <w:jc w:val="both"/>
        <w:rPr>
          <w:sz w:val="24"/>
        </w:rPr>
      </w:pPr>
    </w:p>
    <w:p w:rsidR="001E7CDE" w:rsidRPr="001E7CDE" w:rsidRDefault="001E7CDE" w:rsidP="001E7CDE">
      <w:pPr>
        <w:pStyle w:val="Textoindependiente3"/>
        <w:rPr>
          <w:b/>
          <w:u w:val="single"/>
        </w:rPr>
      </w:pPr>
      <w:r w:rsidRPr="001E7CDE">
        <w:rPr>
          <w:b/>
          <w:u w:val="single"/>
        </w:rPr>
        <w:t>Contenidos</w:t>
      </w:r>
    </w:p>
    <w:p w:rsidR="001E7CDE" w:rsidRDefault="001E7CDE" w:rsidP="001E7CDE">
      <w:pPr>
        <w:pStyle w:val="Textoindependiente3"/>
      </w:pPr>
    </w:p>
    <w:p w:rsidR="001E7CDE" w:rsidRDefault="001E7CDE" w:rsidP="001E7CDE">
      <w:pPr>
        <w:pStyle w:val="Textoindependiente3"/>
      </w:pPr>
      <w:r>
        <w:t xml:space="preserve">Este curso se basa en lo aprendido sobre teoría del consumidor y de la empresa en Microeconomía I. Consta de dos partes. La primera de ellas (clases 1-8) tiene que ver con introducir el concepto de equilibrio general como diferente de equilibrio parcial y busca que los alumnos diferencien claramente el equilibrio del óptimo, así como los temas de eficiencia </w:t>
      </w:r>
      <w:r w:rsidR="00722BB0">
        <w:t xml:space="preserve">como diferentes </w:t>
      </w:r>
      <w:r>
        <w:t xml:space="preserve">de los de equidad. La segunda parte (clases </w:t>
      </w:r>
      <w:r w:rsidR="00722BB0">
        <w:t>10</w:t>
      </w:r>
      <w:r>
        <w:t xml:space="preserve"> a 16) aporta conocimientos de teoría de los juegos que luego son utilizados para comprender lo que en microeconomía se conoce como “fallas del mercado”. Esto es, cuando existen externalidades reales (incluido el problema de bienes públicos) y/o informativas o de poder de mercado. </w:t>
      </w:r>
    </w:p>
    <w:p w:rsidR="001E7CDE" w:rsidRDefault="001E7CDE">
      <w:pPr>
        <w:jc w:val="both"/>
        <w:rPr>
          <w:sz w:val="24"/>
        </w:rPr>
      </w:pPr>
    </w:p>
    <w:p w:rsidR="00A15710" w:rsidRDefault="00A15710">
      <w:pPr>
        <w:pStyle w:val="Textoindependiente"/>
        <w:rPr>
          <w:b/>
          <w:sz w:val="24"/>
          <w:u w:val="single"/>
        </w:rPr>
      </w:pPr>
      <w:r>
        <w:rPr>
          <w:b/>
          <w:sz w:val="24"/>
          <w:u w:val="single"/>
        </w:rPr>
        <w:t xml:space="preserve">Estructura </w:t>
      </w:r>
    </w:p>
    <w:p w:rsidR="00A15710" w:rsidRDefault="00A15710">
      <w:pPr>
        <w:pStyle w:val="Textoindependiente"/>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2070"/>
        <w:gridCol w:w="5729"/>
      </w:tblGrid>
      <w:tr w:rsidR="00A15710" w:rsidTr="00F46E0C">
        <w:tc>
          <w:tcPr>
            <w:tcW w:w="1060" w:type="dxa"/>
          </w:tcPr>
          <w:p w:rsidR="00A15710" w:rsidRDefault="00F46E0C">
            <w:pPr>
              <w:pStyle w:val="Textoindependiente"/>
              <w:rPr>
                <w:b/>
                <w:sz w:val="24"/>
              </w:rPr>
            </w:pPr>
            <w:r>
              <w:rPr>
                <w:b/>
                <w:sz w:val="24"/>
              </w:rPr>
              <w:t>Semana</w:t>
            </w:r>
          </w:p>
        </w:tc>
        <w:tc>
          <w:tcPr>
            <w:tcW w:w="2070" w:type="dxa"/>
          </w:tcPr>
          <w:p w:rsidR="00A15710" w:rsidRDefault="00A15710">
            <w:pPr>
              <w:pStyle w:val="Textoindependiente"/>
              <w:rPr>
                <w:b/>
                <w:sz w:val="24"/>
              </w:rPr>
            </w:pPr>
            <w:r>
              <w:rPr>
                <w:b/>
                <w:sz w:val="24"/>
              </w:rPr>
              <w:t xml:space="preserve">Fecha </w:t>
            </w:r>
          </w:p>
        </w:tc>
        <w:tc>
          <w:tcPr>
            <w:tcW w:w="5729" w:type="dxa"/>
          </w:tcPr>
          <w:p w:rsidR="00A15710" w:rsidRDefault="00A15710">
            <w:pPr>
              <w:pStyle w:val="Textoindependiente"/>
              <w:rPr>
                <w:b/>
                <w:sz w:val="24"/>
              </w:rPr>
            </w:pPr>
            <w:r>
              <w:rPr>
                <w:b/>
                <w:sz w:val="24"/>
              </w:rPr>
              <w:t>Temas</w:t>
            </w:r>
          </w:p>
        </w:tc>
      </w:tr>
      <w:tr w:rsidR="00A15710" w:rsidRPr="0038602B" w:rsidTr="00F46E0C">
        <w:tc>
          <w:tcPr>
            <w:tcW w:w="1060" w:type="dxa"/>
          </w:tcPr>
          <w:p w:rsidR="00A15710" w:rsidRPr="0038602B" w:rsidRDefault="00A15710">
            <w:pPr>
              <w:pStyle w:val="Textoindependiente"/>
              <w:rPr>
                <w:szCs w:val="22"/>
              </w:rPr>
            </w:pPr>
            <w:r w:rsidRPr="0038602B">
              <w:rPr>
                <w:szCs w:val="22"/>
              </w:rPr>
              <w:t>1</w:t>
            </w:r>
          </w:p>
        </w:tc>
        <w:tc>
          <w:tcPr>
            <w:tcW w:w="2070" w:type="dxa"/>
          </w:tcPr>
          <w:p w:rsidR="00FD357C" w:rsidRDefault="00705BB9" w:rsidP="00FD357C">
            <w:pPr>
              <w:pStyle w:val="Textoindependiente"/>
              <w:rPr>
                <w:szCs w:val="22"/>
              </w:rPr>
            </w:pPr>
            <w:r>
              <w:rPr>
                <w:szCs w:val="22"/>
              </w:rPr>
              <w:t xml:space="preserve">T1: </w:t>
            </w:r>
            <w:r w:rsidR="00FD357C">
              <w:rPr>
                <w:szCs w:val="22"/>
              </w:rPr>
              <w:t>1</w:t>
            </w:r>
            <w:r w:rsidR="00A56135">
              <w:rPr>
                <w:szCs w:val="22"/>
              </w:rPr>
              <w:t>5</w:t>
            </w:r>
            <w:r w:rsidR="00FD357C">
              <w:rPr>
                <w:szCs w:val="22"/>
              </w:rPr>
              <w:t xml:space="preserve"> de marzo</w:t>
            </w:r>
          </w:p>
          <w:p w:rsidR="004C1312" w:rsidRPr="0038602B" w:rsidRDefault="005C5FB4" w:rsidP="00A56135">
            <w:pPr>
              <w:pStyle w:val="Textoindependiente"/>
              <w:rPr>
                <w:szCs w:val="22"/>
              </w:rPr>
            </w:pPr>
            <w:r>
              <w:rPr>
                <w:szCs w:val="22"/>
              </w:rPr>
              <w:t>P</w:t>
            </w:r>
            <w:r w:rsidR="0062478A">
              <w:rPr>
                <w:szCs w:val="22"/>
              </w:rPr>
              <w:t xml:space="preserve">1: </w:t>
            </w:r>
            <w:r w:rsidR="00722BB0">
              <w:rPr>
                <w:szCs w:val="22"/>
              </w:rPr>
              <w:t>1</w:t>
            </w:r>
            <w:r w:rsidR="00A56135">
              <w:rPr>
                <w:szCs w:val="22"/>
              </w:rPr>
              <w:t>7</w:t>
            </w:r>
            <w:r w:rsidR="0062478A">
              <w:rPr>
                <w:szCs w:val="22"/>
              </w:rPr>
              <w:t xml:space="preserve"> de marzo </w:t>
            </w:r>
          </w:p>
        </w:tc>
        <w:tc>
          <w:tcPr>
            <w:tcW w:w="5729" w:type="dxa"/>
          </w:tcPr>
          <w:p w:rsidR="00A15710" w:rsidRPr="0038602B" w:rsidRDefault="00A15710">
            <w:pPr>
              <w:pStyle w:val="Textoindependiente"/>
              <w:rPr>
                <w:szCs w:val="22"/>
              </w:rPr>
            </w:pPr>
            <w:r w:rsidRPr="0038602B">
              <w:rPr>
                <w:szCs w:val="22"/>
              </w:rPr>
              <w:t>Introducción. Repaso consumidor</w:t>
            </w:r>
            <w:r w:rsidR="004C1312">
              <w:rPr>
                <w:szCs w:val="22"/>
              </w:rPr>
              <w:t xml:space="preserve"> (</w:t>
            </w:r>
            <w:r w:rsidRPr="0038602B">
              <w:rPr>
                <w:i/>
                <w:szCs w:val="22"/>
              </w:rPr>
              <w:t>Dualidad</w:t>
            </w:r>
            <w:r w:rsidR="004C1312">
              <w:rPr>
                <w:i/>
                <w:szCs w:val="22"/>
              </w:rPr>
              <w:t>)</w:t>
            </w:r>
            <w:r w:rsidRPr="0038602B">
              <w:rPr>
                <w:szCs w:val="22"/>
              </w:rPr>
              <w:t>.</w:t>
            </w:r>
          </w:p>
          <w:p w:rsidR="006A325C" w:rsidRPr="0038602B" w:rsidRDefault="006A325C">
            <w:pPr>
              <w:pStyle w:val="Textoindependiente"/>
              <w:rPr>
                <w:szCs w:val="22"/>
              </w:rPr>
            </w:pPr>
          </w:p>
        </w:tc>
      </w:tr>
      <w:tr w:rsidR="00A15710" w:rsidRPr="0038602B" w:rsidTr="00F46E0C">
        <w:tc>
          <w:tcPr>
            <w:tcW w:w="1060" w:type="dxa"/>
          </w:tcPr>
          <w:p w:rsidR="00A15710" w:rsidRPr="0038602B" w:rsidRDefault="00A15710">
            <w:pPr>
              <w:pStyle w:val="Textoindependiente"/>
              <w:rPr>
                <w:szCs w:val="22"/>
              </w:rPr>
            </w:pPr>
            <w:r w:rsidRPr="0038602B">
              <w:rPr>
                <w:szCs w:val="22"/>
              </w:rPr>
              <w:t>2</w:t>
            </w:r>
          </w:p>
        </w:tc>
        <w:tc>
          <w:tcPr>
            <w:tcW w:w="2070" w:type="dxa"/>
          </w:tcPr>
          <w:p w:rsidR="004C1312" w:rsidRDefault="004C1312" w:rsidP="004C1312">
            <w:pPr>
              <w:pStyle w:val="Textoindependiente"/>
              <w:rPr>
                <w:szCs w:val="22"/>
              </w:rPr>
            </w:pPr>
            <w:r>
              <w:rPr>
                <w:szCs w:val="22"/>
              </w:rPr>
              <w:t>T</w:t>
            </w:r>
            <w:r w:rsidR="00705BB9">
              <w:rPr>
                <w:szCs w:val="22"/>
              </w:rPr>
              <w:t>2</w:t>
            </w:r>
            <w:r w:rsidRPr="0038602B">
              <w:rPr>
                <w:szCs w:val="22"/>
              </w:rPr>
              <w:t>:</w:t>
            </w:r>
            <w:r>
              <w:rPr>
                <w:szCs w:val="22"/>
              </w:rPr>
              <w:t xml:space="preserve"> </w:t>
            </w:r>
            <w:r w:rsidR="00722BB0">
              <w:rPr>
                <w:szCs w:val="22"/>
              </w:rPr>
              <w:t>2</w:t>
            </w:r>
            <w:r w:rsidR="00A56135">
              <w:rPr>
                <w:szCs w:val="22"/>
              </w:rPr>
              <w:t>2</w:t>
            </w:r>
            <w:r w:rsidRPr="0038602B">
              <w:rPr>
                <w:szCs w:val="22"/>
              </w:rPr>
              <w:t xml:space="preserve"> </w:t>
            </w:r>
            <w:r>
              <w:rPr>
                <w:szCs w:val="22"/>
              </w:rPr>
              <w:t>de m</w:t>
            </w:r>
            <w:r w:rsidRPr="0038602B">
              <w:rPr>
                <w:szCs w:val="22"/>
              </w:rPr>
              <w:t>arzo</w:t>
            </w:r>
          </w:p>
          <w:p w:rsidR="00A15710" w:rsidRPr="0038602B" w:rsidRDefault="004C1312" w:rsidP="00A56135">
            <w:pPr>
              <w:pStyle w:val="Textoindependiente"/>
              <w:rPr>
                <w:szCs w:val="22"/>
              </w:rPr>
            </w:pPr>
            <w:r w:rsidRPr="00F46E0C">
              <w:rPr>
                <w:b/>
                <w:szCs w:val="22"/>
              </w:rPr>
              <w:t>P2:</w:t>
            </w:r>
            <w:r>
              <w:rPr>
                <w:szCs w:val="22"/>
              </w:rPr>
              <w:t xml:space="preserve"> 2</w:t>
            </w:r>
            <w:r w:rsidR="00A56135">
              <w:rPr>
                <w:szCs w:val="22"/>
              </w:rPr>
              <w:t>4</w:t>
            </w:r>
            <w:r>
              <w:rPr>
                <w:szCs w:val="22"/>
              </w:rPr>
              <w:t xml:space="preserve"> de marzo</w:t>
            </w:r>
            <w:r w:rsidR="00722BB0">
              <w:rPr>
                <w:szCs w:val="22"/>
              </w:rPr>
              <w:t xml:space="preserve"> </w:t>
            </w:r>
            <w:r w:rsidR="00722BB0" w:rsidRPr="00F46E0C">
              <w:rPr>
                <w:b/>
                <w:szCs w:val="22"/>
              </w:rPr>
              <w:t>FERIADO</w:t>
            </w:r>
          </w:p>
        </w:tc>
        <w:tc>
          <w:tcPr>
            <w:tcW w:w="5729" w:type="dxa"/>
          </w:tcPr>
          <w:p w:rsidR="00A15710" w:rsidRPr="0038602B" w:rsidRDefault="00A15710">
            <w:pPr>
              <w:pStyle w:val="Textoindependiente"/>
              <w:rPr>
                <w:szCs w:val="22"/>
              </w:rPr>
            </w:pPr>
            <w:r w:rsidRPr="0038602B">
              <w:rPr>
                <w:szCs w:val="22"/>
              </w:rPr>
              <w:t xml:space="preserve">Diferencia entre equilibrio parcial y equilibrio general. Diferencias entre el concepto de equilibrio </w:t>
            </w:r>
            <w:proofErr w:type="spellStart"/>
            <w:r w:rsidRPr="0038602B">
              <w:rPr>
                <w:szCs w:val="22"/>
              </w:rPr>
              <w:t>walrasiano</w:t>
            </w:r>
            <w:proofErr w:type="spellEnd"/>
            <w:r w:rsidRPr="0038602B">
              <w:rPr>
                <w:szCs w:val="22"/>
              </w:rPr>
              <w:t xml:space="preserve"> y el concepto de óptimo. </w:t>
            </w:r>
            <w:r w:rsidRPr="0038602B">
              <w:rPr>
                <w:i/>
                <w:szCs w:val="22"/>
              </w:rPr>
              <w:t>Equilibrio general</w:t>
            </w:r>
            <w:r w:rsidRPr="0038602B">
              <w:rPr>
                <w:szCs w:val="22"/>
              </w:rPr>
              <w:t xml:space="preserve">: a) Economía de </w:t>
            </w:r>
            <w:r w:rsidRPr="0038602B">
              <w:rPr>
                <w:i/>
                <w:szCs w:val="22"/>
              </w:rPr>
              <w:t>Intercambio</w:t>
            </w:r>
            <w:r w:rsidRPr="0038602B">
              <w:rPr>
                <w:szCs w:val="22"/>
              </w:rPr>
              <w:t>.</w:t>
            </w:r>
            <w:r w:rsidR="00D96F12" w:rsidRPr="0038602B">
              <w:rPr>
                <w:szCs w:val="22"/>
              </w:rPr>
              <w:t xml:space="preserve"> </w:t>
            </w:r>
          </w:p>
        </w:tc>
      </w:tr>
      <w:tr w:rsidR="00D96F12" w:rsidRPr="0038602B" w:rsidTr="00F46E0C">
        <w:tc>
          <w:tcPr>
            <w:tcW w:w="1060" w:type="dxa"/>
          </w:tcPr>
          <w:p w:rsidR="00D96F12" w:rsidRPr="0038602B" w:rsidRDefault="00D96F12" w:rsidP="00DA420B">
            <w:pPr>
              <w:pStyle w:val="Textoindependiente"/>
              <w:rPr>
                <w:szCs w:val="22"/>
              </w:rPr>
            </w:pPr>
            <w:r w:rsidRPr="0038602B">
              <w:rPr>
                <w:szCs w:val="22"/>
              </w:rPr>
              <w:t>3</w:t>
            </w:r>
          </w:p>
        </w:tc>
        <w:tc>
          <w:tcPr>
            <w:tcW w:w="2070" w:type="dxa"/>
          </w:tcPr>
          <w:p w:rsidR="00FD357C" w:rsidRDefault="00705BB9" w:rsidP="00FD357C">
            <w:pPr>
              <w:pStyle w:val="Textoindependiente"/>
              <w:rPr>
                <w:szCs w:val="22"/>
              </w:rPr>
            </w:pPr>
            <w:r>
              <w:rPr>
                <w:szCs w:val="22"/>
              </w:rPr>
              <w:t xml:space="preserve">T3: </w:t>
            </w:r>
            <w:r w:rsidR="00A56135">
              <w:rPr>
                <w:szCs w:val="22"/>
              </w:rPr>
              <w:t>29</w:t>
            </w:r>
            <w:r w:rsidR="00722BB0">
              <w:rPr>
                <w:szCs w:val="22"/>
              </w:rPr>
              <w:t xml:space="preserve"> de marzo</w:t>
            </w:r>
            <w:r w:rsidR="00FD357C">
              <w:rPr>
                <w:szCs w:val="22"/>
              </w:rPr>
              <w:t xml:space="preserve"> </w:t>
            </w:r>
          </w:p>
          <w:p w:rsidR="00D55AF7" w:rsidRPr="0038602B" w:rsidRDefault="005C5FB4" w:rsidP="00A56135">
            <w:pPr>
              <w:pStyle w:val="Textoindependiente"/>
              <w:rPr>
                <w:szCs w:val="22"/>
              </w:rPr>
            </w:pPr>
            <w:r>
              <w:rPr>
                <w:szCs w:val="22"/>
              </w:rPr>
              <w:t xml:space="preserve">P3: </w:t>
            </w:r>
            <w:r w:rsidR="00A56135">
              <w:rPr>
                <w:szCs w:val="22"/>
              </w:rPr>
              <w:t>3</w:t>
            </w:r>
            <w:r w:rsidR="00722BB0">
              <w:rPr>
                <w:szCs w:val="22"/>
              </w:rPr>
              <w:t>1</w:t>
            </w:r>
            <w:r w:rsidR="005D2D56" w:rsidRPr="0038602B">
              <w:rPr>
                <w:szCs w:val="22"/>
              </w:rPr>
              <w:t xml:space="preserve"> </w:t>
            </w:r>
            <w:r w:rsidR="00705BB9">
              <w:rPr>
                <w:szCs w:val="22"/>
              </w:rPr>
              <w:t xml:space="preserve">de </w:t>
            </w:r>
            <w:r w:rsidR="00A56135">
              <w:rPr>
                <w:szCs w:val="22"/>
              </w:rPr>
              <w:t>marzo</w:t>
            </w:r>
            <w:r w:rsidR="000B686B">
              <w:rPr>
                <w:szCs w:val="22"/>
              </w:rPr>
              <w:t xml:space="preserve"> </w:t>
            </w:r>
          </w:p>
        </w:tc>
        <w:tc>
          <w:tcPr>
            <w:tcW w:w="5729" w:type="dxa"/>
          </w:tcPr>
          <w:p w:rsidR="00D96F12" w:rsidRPr="0038602B" w:rsidRDefault="00D96F12">
            <w:pPr>
              <w:pStyle w:val="Textoindependiente"/>
              <w:rPr>
                <w:szCs w:val="22"/>
              </w:rPr>
            </w:pPr>
            <w:r w:rsidRPr="0038602B">
              <w:rPr>
                <w:szCs w:val="22"/>
              </w:rPr>
              <w:t>Repaso empresa. b) Economía de Producción</w:t>
            </w:r>
          </w:p>
        </w:tc>
      </w:tr>
      <w:tr w:rsidR="00D96F12" w:rsidRPr="0038602B" w:rsidTr="00F46E0C">
        <w:tc>
          <w:tcPr>
            <w:tcW w:w="1060" w:type="dxa"/>
          </w:tcPr>
          <w:p w:rsidR="00D96F12" w:rsidRPr="0038602B" w:rsidRDefault="00D96F12" w:rsidP="00DA420B">
            <w:pPr>
              <w:pStyle w:val="Textoindependiente"/>
              <w:rPr>
                <w:szCs w:val="22"/>
              </w:rPr>
            </w:pPr>
            <w:r w:rsidRPr="0038602B">
              <w:rPr>
                <w:szCs w:val="22"/>
              </w:rPr>
              <w:t>4</w:t>
            </w:r>
          </w:p>
        </w:tc>
        <w:tc>
          <w:tcPr>
            <w:tcW w:w="2070" w:type="dxa"/>
          </w:tcPr>
          <w:p w:rsidR="00705BB9" w:rsidRDefault="00D96F12" w:rsidP="00705BB9">
            <w:pPr>
              <w:pStyle w:val="Textoindependiente"/>
              <w:rPr>
                <w:szCs w:val="22"/>
              </w:rPr>
            </w:pPr>
            <w:r w:rsidRPr="0038602B">
              <w:rPr>
                <w:szCs w:val="22"/>
              </w:rPr>
              <w:t>T</w:t>
            </w:r>
            <w:r w:rsidR="00705BB9">
              <w:rPr>
                <w:szCs w:val="22"/>
              </w:rPr>
              <w:t>4</w:t>
            </w:r>
            <w:r w:rsidRPr="0038602B">
              <w:rPr>
                <w:szCs w:val="22"/>
              </w:rPr>
              <w:t xml:space="preserve">: </w:t>
            </w:r>
            <w:r w:rsidR="00A56135">
              <w:rPr>
                <w:szCs w:val="22"/>
              </w:rPr>
              <w:t>5</w:t>
            </w:r>
            <w:r w:rsidR="00722BB0">
              <w:rPr>
                <w:szCs w:val="22"/>
              </w:rPr>
              <w:t xml:space="preserve"> </w:t>
            </w:r>
            <w:r w:rsidR="00705BB9">
              <w:rPr>
                <w:szCs w:val="22"/>
              </w:rPr>
              <w:t xml:space="preserve">de abril </w:t>
            </w:r>
          </w:p>
          <w:p w:rsidR="00D96F12" w:rsidRPr="0038602B" w:rsidRDefault="00D96F12" w:rsidP="00A56135">
            <w:pPr>
              <w:pStyle w:val="Textoindependiente"/>
              <w:rPr>
                <w:szCs w:val="22"/>
              </w:rPr>
            </w:pPr>
            <w:r w:rsidRPr="0038602B">
              <w:rPr>
                <w:szCs w:val="22"/>
              </w:rPr>
              <w:t>P</w:t>
            </w:r>
            <w:r w:rsidR="005C5FB4">
              <w:rPr>
                <w:szCs w:val="22"/>
              </w:rPr>
              <w:t>4</w:t>
            </w:r>
            <w:r w:rsidRPr="0038602B">
              <w:rPr>
                <w:szCs w:val="22"/>
              </w:rPr>
              <w:t xml:space="preserve">: </w:t>
            </w:r>
            <w:r w:rsidR="00A56135">
              <w:rPr>
                <w:szCs w:val="22"/>
              </w:rPr>
              <w:t>7</w:t>
            </w:r>
            <w:r w:rsidR="00722BB0">
              <w:rPr>
                <w:szCs w:val="22"/>
              </w:rPr>
              <w:t xml:space="preserve"> de abril</w:t>
            </w:r>
          </w:p>
        </w:tc>
        <w:tc>
          <w:tcPr>
            <w:tcW w:w="5729" w:type="dxa"/>
          </w:tcPr>
          <w:p w:rsidR="00D96F12" w:rsidRPr="0038602B" w:rsidRDefault="00D96F12">
            <w:pPr>
              <w:pStyle w:val="Textoindependiente"/>
              <w:rPr>
                <w:szCs w:val="22"/>
              </w:rPr>
            </w:pPr>
            <w:r w:rsidRPr="0038602B">
              <w:rPr>
                <w:szCs w:val="22"/>
              </w:rPr>
              <w:t xml:space="preserve">Continuación de </w:t>
            </w:r>
            <w:r w:rsidRPr="0038602B">
              <w:rPr>
                <w:i/>
                <w:szCs w:val="22"/>
              </w:rPr>
              <w:t>equilibrio general</w:t>
            </w:r>
            <w:r w:rsidRPr="0038602B">
              <w:rPr>
                <w:szCs w:val="22"/>
              </w:rPr>
              <w:t xml:space="preserve">: b) Economía tipo </w:t>
            </w:r>
            <w:r w:rsidRPr="0038602B">
              <w:rPr>
                <w:i/>
                <w:szCs w:val="22"/>
              </w:rPr>
              <w:t>Robinson Crusoe</w:t>
            </w:r>
            <w:r w:rsidRPr="0038602B">
              <w:rPr>
                <w:szCs w:val="22"/>
              </w:rPr>
              <w:t xml:space="preserve">, y c) </w:t>
            </w:r>
            <w:r w:rsidRPr="0038602B">
              <w:rPr>
                <w:i/>
                <w:szCs w:val="22"/>
              </w:rPr>
              <w:t>Economía de 2x2x2</w:t>
            </w:r>
            <w:r w:rsidRPr="0038602B">
              <w:rPr>
                <w:szCs w:val="22"/>
              </w:rPr>
              <w:t xml:space="preserve"> (bienes, factores e individuos).</w:t>
            </w:r>
          </w:p>
        </w:tc>
      </w:tr>
      <w:tr w:rsidR="00D96F12" w:rsidRPr="0038602B" w:rsidTr="00F46E0C">
        <w:tc>
          <w:tcPr>
            <w:tcW w:w="1060" w:type="dxa"/>
          </w:tcPr>
          <w:p w:rsidR="00D96F12" w:rsidRPr="0038602B" w:rsidRDefault="00D96F12" w:rsidP="00DA420B">
            <w:pPr>
              <w:pStyle w:val="Textoindependiente"/>
              <w:rPr>
                <w:szCs w:val="22"/>
                <w:lang w:val="fr-FR"/>
              </w:rPr>
            </w:pPr>
            <w:r w:rsidRPr="0038602B">
              <w:rPr>
                <w:szCs w:val="22"/>
                <w:lang w:val="fr-FR"/>
              </w:rPr>
              <w:t>5</w:t>
            </w:r>
          </w:p>
        </w:tc>
        <w:tc>
          <w:tcPr>
            <w:tcW w:w="2070" w:type="dxa"/>
          </w:tcPr>
          <w:p w:rsidR="00705BB9" w:rsidRDefault="005C5FB4" w:rsidP="005C5FB4">
            <w:pPr>
              <w:pStyle w:val="Textoindependiente"/>
              <w:jc w:val="left"/>
              <w:rPr>
                <w:szCs w:val="22"/>
              </w:rPr>
            </w:pPr>
            <w:r>
              <w:rPr>
                <w:szCs w:val="22"/>
              </w:rPr>
              <w:t>T</w:t>
            </w:r>
            <w:r w:rsidR="0062478A">
              <w:rPr>
                <w:szCs w:val="22"/>
              </w:rPr>
              <w:t>5</w:t>
            </w:r>
            <w:r w:rsidR="006A325C" w:rsidRPr="0038602B">
              <w:rPr>
                <w:szCs w:val="22"/>
              </w:rPr>
              <w:t xml:space="preserve">: </w:t>
            </w:r>
            <w:r w:rsidR="00783D47">
              <w:rPr>
                <w:szCs w:val="22"/>
              </w:rPr>
              <w:t>1</w:t>
            </w:r>
            <w:r w:rsidR="00A56135">
              <w:rPr>
                <w:szCs w:val="22"/>
              </w:rPr>
              <w:t>2</w:t>
            </w:r>
            <w:r>
              <w:rPr>
                <w:szCs w:val="22"/>
              </w:rPr>
              <w:t xml:space="preserve"> </w:t>
            </w:r>
            <w:r w:rsidR="00705BB9">
              <w:rPr>
                <w:szCs w:val="22"/>
              </w:rPr>
              <w:t>de abril</w:t>
            </w:r>
          </w:p>
          <w:p w:rsidR="00D96F12" w:rsidRDefault="005C5FB4" w:rsidP="00A56135">
            <w:pPr>
              <w:pStyle w:val="Textoindependiente"/>
              <w:jc w:val="left"/>
              <w:rPr>
                <w:szCs w:val="22"/>
              </w:rPr>
            </w:pPr>
            <w:r>
              <w:rPr>
                <w:szCs w:val="22"/>
              </w:rPr>
              <w:t xml:space="preserve">P5: </w:t>
            </w:r>
            <w:r w:rsidR="00783D47">
              <w:rPr>
                <w:szCs w:val="22"/>
              </w:rPr>
              <w:t>1</w:t>
            </w:r>
            <w:r w:rsidR="00A56135">
              <w:rPr>
                <w:szCs w:val="22"/>
              </w:rPr>
              <w:t>4</w:t>
            </w:r>
            <w:r w:rsidR="000B686B">
              <w:rPr>
                <w:szCs w:val="22"/>
              </w:rPr>
              <w:t xml:space="preserve"> de abril</w:t>
            </w:r>
          </w:p>
          <w:p w:rsidR="00A56135" w:rsidRPr="00A56135" w:rsidRDefault="00A56135" w:rsidP="00A56135">
            <w:pPr>
              <w:pStyle w:val="Textoindependiente"/>
              <w:jc w:val="left"/>
              <w:rPr>
                <w:b/>
                <w:szCs w:val="22"/>
              </w:rPr>
            </w:pPr>
            <w:r w:rsidRPr="00A56135">
              <w:rPr>
                <w:b/>
                <w:szCs w:val="22"/>
              </w:rPr>
              <w:t>FERIADO</w:t>
            </w:r>
          </w:p>
        </w:tc>
        <w:tc>
          <w:tcPr>
            <w:tcW w:w="5729" w:type="dxa"/>
          </w:tcPr>
          <w:p w:rsidR="00D96F12" w:rsidRPr="0038602B" w:rsidRDefault="00D96F12">
            <w:pPr>
              <w:pStyle w:val="Textoindependiente"/>
              <w:rPr>
                <w:szCs w:val="22"/>
              </w:rPr>
            </w:pPr>
            <w:r w:rsidRPr="0038602B">
              <w:rPr>
                <w:szCs w:val="22"/>
              </w:rPr>
              <w:t>Definición de “</w:t>
            </w:r>
            <w:r w:rsidRPr="0038602B">
              <w:rPr>
                <w:i/>
                <w:szCs w:val="22"/>
              </w:rPr>
              <w:t>Fallas de mercado</w:t>
            </w:r>
            <w:r w:rsidRPr="0038602B">
              <w:rPr>
                <w:szCs w:val="22"/>
              </w:rPr>
              <w:t xml:space="preserve">”. “Fallas del plan”. </w:t>
            </w:r>
            <w:r w:rsidR="00DA420B" w:rsidRPr="0038602B">
              <w:rPr>
                <w:szCs w:val="22"/>
              </w:rPr>
              <w:t xml:space="preserve">Condiciones </w:t>
            </w:r>
            <w:r w:rsidRPr="0038602B">
              <w:rPr>
                <w:szCs w:val="22"/>
              </w:rPr>
              <w:t>Primer Teorema de la Economía del Bienestar.</w:t>
            </w:r>
            <w:r w:rsidR="00DA420B" w:rsidRPr="0038602B">
              <w:rPr>
                <w:szCs w:val="22"/>
              </w:rPr>
              <w:t xml:space="preserve"> </w:t>
            </w:r>
          </w:p>
        </w:tc>
      </w:tr>
      <w:tr w:rsidR="00D96F12" w:rsidRPr="0038602B" w:rsidTr="00F46E0C">
        <w:tc>
          <w:tcPr>
            <w:tcW w:w="1060" w:type="dxa"/>
          </w:tcPr>
          <w:p w:rsidR="00D96F12" w:rsidRPr="0038602B" w:rsidRDefault="00DA420B" w:rsidP="00DA420B">
            <w:pPr>
              <w:pStyle w:val="Textoindependiente"/>
              <w:rPr>
                <w:szCs w:val="22"/>
              </w:rPr>
            </w:pPr>
            <w:r w:rsidRPr="0038602B">
              <w:rPr>
                <w:szCs w:val="22"/>
              </w:rPr>
              <w:t>6</w:t>
            </w:r>
          </w:p>
        </w:tc>
        <w:tc>
          <w:tcPr>
            <w:tcW w:w="2070" w:type="dxa"/>
          </w:tcPr>
          <w:p w:rsidR="00705BB9" w:rsidRDefault="0047341B" w:rsidP="00705BB9">
            <w:pPr>
              <w:pStyle w:val="Textoindependiente"/>
              <w:rPr>
                <w:szCs w:val="22"/>
              </w:rPr>
            </w:pPr>
            <w:r w:rsidRPr="0038602B">
              <w:rPr>
                <w:szCs w:val="22"/>
              </w:rPr>
              <w:t>T</w:t>
            </w:r>
            <w:r w:rsidR="005C5FB4">
              <w:rPr>
                <w:szCs w:val="22"/>
              </w:rPr>
              <w:t>6</w:t>
            </w:r>
            <w:r w:rsidR="006A325C" w:rsidRPr="0038602B">
              <w:rPr>
                <w:szCs w:val="22"/>
              </w:rPr>
              <w:t xml:space="preserve">: </w:t>
            </w:r>
            <w:r w:rsidR="00A56135">
              <w:rPr>
                <w:szCs w:val="22"/>
              </w:rPr>
              <w:t>19</w:t>
            </w:r>
            <w:r w:rsidR="00F00A37">
              <w:rPr>
                <w:szCs w:val="22"/>
              </w:rPr>
              <w:t xml:space="preserve"> </w:t>
            </w:r>
            <w:r w:rsidR="00705BB9">
              <w:rPr>
                <w:szCs w:val="22"/>
              </w:rPr>
              <w:t>de abril</w:t>
            </w:r>
            <w:r w:rsidR="00D96F12" w:rsidRPr="0038602B">
              <w:rPr>
                <w:szCs w:val="22"/>
              </w:rPr>
              <w:t xml:space="preserve"> </w:t>
            </w:r>
          </w:p>
          <w:p w:rsidR="00D96F12" w:rsidRPr="0038602B" w:rsidRDefault="0047341B" w:rsidP="00A56135">
            <w:pPr>
              <w:pStyle w:val="Textoindependiente"/>
              <w:rPr>
                <w:szCs w:val="22"/>
              </w:rPr>
            </w:pPr>
            <w:r w:rsidRPr="0038602B">
              <w:rPr>
                <w:szCs w:val="22"/>
              </w:rPr>
              <w:t>P</w:t>
            </w:r>
            <w:r w:rsidR="00F00A37">
              <w:rPr>
                <w:szCs w:val="22"/>
              </w:rPr>
              <w:t>6</w:t>
            </w:r>
            <w:r w:rsidR="00D96F12" w:rsidRPr="0038602B">
              <w:rPr>
                <w:szCs w:val="22"/>
              </w:rPr>
              <w:t xml:space="preserve">: </w:t>
            </w:r>
            <w:r w:rsidR="005C5FB4">
              <w:rPr>
                <w:szCs w:val="22"/>
              </w:rPr>
              <w:t>2</w:t>
            </w:r>
            <w:r w:rsidR="00A56135">
              <w:rPr>
                <w:szCs w:val="22"/>
              </w:rPr>
              <w:t>1</w:t>
            </w:r>
            <w:r w:rsidR="005C5FB4">
              <w:rPr>
                <w:szCs w:val="22"/>
              </w:rPr>
              <w:t xml:space="preserve"> </w:t>
            </w:r>
            <w:r w:rsidR="00705BB9">
              <w:rPr>
                <w:szCs w:val="22"/>
              </w:rPr>
              <w:t>de a</w:t>
            </w:r>
            <w:r w:rsidR="005C5FB4">
              <w:rPr>
                <w:szCs w:val="22"/>
              </w:rPr>
              <w:t>bril</w:t>
            </w:r>
            <w:r w:rsidR="00D96F12" w:rsidRPr="0038602B">
              <w:rPr>
                <w:szCs w:val="22"/>
              </w:rPr>
              <w:t xml:space="preserve"> </w:t>
            </w:r>
          </w:p>
        </w:tc>
        <w:tc>
          <w:tcPr>
            <w:tcW w:w="5729" w:type="dxa"/>
          </w:tcPr>
          <w:p w:rsidR="00D96F12" w:rsidRPr="0038602B" w:rsidRDefault="00DC2DEE">
            <w:pPr>
              <w:pStyle w:val="Textoindependiente"/>
              <w:rPr>
                <w:szCs w:val="22"/>
              </w:rPr>
            </w:pPr>
            <w:r w:rsidRPr="0038602B">
              <w:rPr>
                <w:szCs w:val="22"/>
              </w:rPr>
              <w:t>Condiciones Segundo Teorema de la Economía del bienestar.</w:t>
            </w:r>
            <w:r w:rsidRPr="0038602B">
              <w:rPr>
                <w:szCs w:val="22"/>
              </w:rPr>
              <w:tab/>
            </w:r>
          </w:p>
        </w:tc>
      </w:tr>
      <w:tr w:rsidR="00DC2DEE" w:rsidRPr="0038602B" w:rsidTr="00F46E0C">
        <w:tc>
          <w:tcPr>
            <w:tcW w:w="1060" w:type="dxa"/>
          </w:tcPr>
          <w:p w:rsidR="00DC2DEE" w:rsidRPr="0038602B" w:rsidRDefault="00DC2DEE" w:rsidP="00DA420B">
            <w:pPr>
              <w:pStyle w:val="Textoindependiente"/>
              <w:rPr>
                <w:szCs w:val="22"/>
              </w:rPr>
            </w:pPr>
            <w:r w:rsidRPr="0038602B">
              <w:rPr>
                <w:szCs w:val="22"/>
              </w:rPr>
              <w:t>7</w:t>
            </w:r>
          </w:p>
        </w:tc>
        <w:tc>
          <w:tcPr>
            <w:tcW w:w="2070" w:type="dxa"/>
          </w:tcPr>
          <w:p w:rsidR="00705BB9" w:rsidRDefault="005C5FB4" w:rsidP="005C5FB4">
            <w:pPr>
              <w:pStyle w:val="Textoindependiente"/>
              <w:rPr>
                <w:szCs w:val="22"/>
              </w:rPr>
            </w:pPr>
            <w:r>
              <w:rPr>
                <w:szCs w:val="22"/>
              </w:rPr>
              <w:t>T7</w:t>
            </w:r>
            <w:r w:rsidR="00DC2DEE" w:rsidRPr="0038602B">
              <w:rPr>
                <w:szCs w:val="22"/>
              </w:rPr>
              <w:t xml:space="preserve">: </w:t>
            </w:r>
            <w:r w:rsidR="00A56135">
              <w:rPr>
                <w:szCs w:val="22"/>
              </w:rPr>
              <w:t>26</w:t>
            </w:r>
            <w:r w:rsidR="00705BB9">
              <w:rPr>
                <w:szCs w:val="22"/>
              </w:rPr>
              <w:t xml:space="preserve"> de abril</w:t>
            </w:r>
            <w:r w:rsidR="00DC2DEE" w:rsidRPr="0038602B">
              <w:rPr>
                <w:szCs w:val="22"/>
              </w:rPr>
              <w:t xml:space="preserve"> </w:t>
            </w:r>
          </w:p>
          <w:p w:rsidR="00DC2DEE" w:rsidRPr="0038602B" w:rsidRDefault="00DC2DEE" w:rsidP="00A56135">
            <w:pPr>
              <w:pStyle w:val="Textoindependiente"/>
              <w:rPr>
                <w:szCs w:val="22"/>
              </w:rPr>
            </w:pPr>
            <w:r w:rsidRPr="0038602B">
              <w:rPr>
                <w:szCs w:val="22"/>
              </w:rPr>
              <w:t>P</w:t>
            </w:r>
            <w:r w:rsidR="00F00A37">
              <w:rPr>
                <w:szCs w:val="22"/>
              </w:rPr>
              <w:t>7</w:t>
            </w:r>
            <w:r w:rsidRPr="0038602B">
              <w:rPr>
                <w:szCs w:val="22"/>
              </w:rPr>
              <w:t xml:space="preserve">: </w:t>
            </w:r>
            <w:r w:rsidR="00722BB0">
              <w:rPr>
                <w:szCs w:val="22"/>
              </w:rPr>
              <w:t>2</w:t>
            </w:r>
            <w:r w:rsidR="00A56135">
              <w:rPr>
                <w:szCs w:val="22"/>
              </w:rPr>
              <w:t>8</w:t>
            </w:r>
            <w:r w:rsidR="00722BB0">
              <w:rPr>
                <w:szCs w:val="22"/>
              </w:rPr>
              <w:t xml:space="preserve"> de abril</w:t>
            </w:r>
            <w:r w:rsidR="000B686B">
              <w:rPr>
                <w:szCs w:val="22"/>
              </w:rPr>
              <w:t xml:space="preserve"> </w:t>
            </w:r>
          </w:p>
        </w:tc>
        <w:tc>
          <w:tcPr>
            <w:tcW w:w="5729" w:type="dxa"/>
          </w:tcPr>
          <w:p w:rsidR="00DC2DEE" w:rsidRPr="0038602B" w:rsidRDefault="00F00A37" w:rsidP="00F97D55">
            <w:pPr>
              <w:pStyle w:val="Textoindependiente"/>
              <w:rPr>
                <w:szCs w:val="22"/>
              </w:rPr>
            </w:pPr>
            <w:r>
              <w:rPr>
                <w:szCs w:val="22"/>
              </w:rPr>
              <w:t>Teorema del segundo mejor.</w:t>
            </w:r>
          </w:p>
        </w:tc>
      </w:tr>
      <w:tr w:rsidR="00DC2DEE" w:rsidRPr="0038602B" w:rsidTr="00F46E0C">
        <w:tc>
          <w:tcPr>
            <w:tcW w:w="1060" w:type="dxa"/>
          </w:tcPr>
          <w:p w:rsidR="00DC2DEE" w:rsidRPr="0038602B" w:rsidRDefault="00DC2DEE" w:rsidP="00DA420B">
            <w:pPr>
              <w:pStyle w:val="Textoindependiente"/>
              <w:rPr>
                <w:szCs w:val="22"/>
              </w:rPr>
            </w:pPr>
            <w:r w:rsidRPr="0038602B">
              <w:rPr>
                <w:szCs w:val="22"/>
              </w:rPr>
              <w:t>8</w:t>
            </w:r>
          </w:p>
        </w:tc>
        <w:tc>
          <w:tcPr>
            <w:tcW w:w="2070" w:type="dxa"/>
          </w:tcPr>
          <w:p w:rsidR="00705BB9" w:rsidRDefault="00DC2DEE" w:rsidP="005C5FB4">
            <w:pPr>
              <w:pStyle w:val="Textoindependiente"/>
              <w:rPr>
                <w:szCs w:val="22"/>
              </w:rPr>
            </w:pPr>
            <w:r w:rsidRPr="0038602B">
              <w:rPr>
                <w:szCs w:val="22"/>
              </w:rPr>
              <w:t>T</w:t>
            </w:r>
            <w:r w:rsidR="005C5FB4">
              <w:rPr>
                <w:szCs w:val="22"/>
              </w:rPr>
              <w:t xml:space="preserve">8: </w:t>
            </w:r>
            <w:r w:rsidR="00A56135">
              <w:rPr>
                <w:szCs w:val="22"/>
              </w:rPr>
              <w:t>3</w:t>
            </w:r>
            <w:r w:rsidR="00705BB9">
              <w:rPr>
                <w:szCs w:val="22"/>
              </w:rPr>
              <w:t xml:space="preserve"> de mayo</w:t>
            </w:r>
            <w:r w:rsidRPr="0038602B">
              <w:rPr>
                <w:szCs w:val="22"/>
              </w:rPr>
              <w:t xml:space="preserve">  </w:t>
            </w:r>
          </w:p>
          <w:p w:rsidR="00DC2DEE" w:rsidRPr="0038602B" w:rsidRDefault="00DC2DEE" w:rsidP="00A56135">
            <w:pPr>
              <w:pStyle w:val="Textoindependiente"/>
              <w:rPr>
                <w:szCs w:val="22"/>
              </w:rPr>
            </w:pPr>
            <w:r w:rsidRPr="0038602B">
              <w:rPr>
                <w:szCs w:val="22"/>
              </w:rPr>
              <w:t>P</w:t>
            </w:r>
            <w:r w:rsidR="00F00A37">
              <w:rPr>
                <w:szCs w:val="22"/>
              </w:rPr>
              <w:t>8</w:t>
            </w:r>
            <w:r w:rsidRPr="0038602B">
              <w:rPr>
                <w:szCs w:val="22"/>
              </w:rPr>
              <w:t>:</w:t>
            </w:r>
            <w:r w:rsidR="00722BB0">
              <w:rPr>
                <w:szCs w:val="22"/>
              </w:rPr>
              <w:t xml:space="preserve"> </w:t>
            </w:r>
            <w:r w:rsidR="00A56135">
              <w:rPr>
                <w:szCs w:val="22"/>
              </w:rPr>
              <w:t>5</w:t>
            </w:r>
            <w:r w:rsidR="00705BB9">
              <w:rPr>
                <w:szCs w:val="22"/>
              </w:rPr>
              <w:t xml:space="preserve"> de m</w:t>
            </w:r>
            <w:r w:rsidRPr="0038602B">
              <w:rPr>
                <w:szCs w:val="22"/>
              </w:rPr>
              <w:t>ayo</w:t>
            </w:r>
            <w:r w:rsidR="000B686B">
              <w:rPr>
                <w:szCs w:val="22"/>
              </w:rPr>
              <w:t xml:space="preserve"> </w:t>
            </w:r>
          </w:p>
        </w:tc>
        <w:tc>
          <w:tcPr>
            <w:tcW w:w="5729" w:type="dxa"/>
          </w:tcPr>
          <w:p w:rsidR="00DC2DEE" w:rsidRPr="0038602B" w:rsidRDefault="00F00A37" w:rsidP="00F97D55">
            <w:pPr>
              <w:pStyle w:val="Textoindependiente"/>
              <w:rPr>
                <w:szCs w:val="22"/>
              </w:rPr>
            </w:pPr>
            <w:r w:rsidRPr="0038602B">
              <w:rPr>
                <w:szCs w:val="22"/>
              </w:rPr>
              <w:t>Eficiencia y equidad. Concepto de funciones de bienestar social y de “pesos distributivos”.</w:t>
            </w:r>
          </w:p>
        </w:tc>
      </w:tr>
      <w:tr w:rsidR="00F00A37" w:rsidRPr="0038602B" w:rsidTr="00F46E0C">
        <w:tc>
          <w:tcPr>
            <w:tcW w:w="1060" w:type="dxa"/>
          </w:tcPr>
          <w:p w:rsidR="00F00A37" w:rsidRPr="0038602B" w:rsidRDefault="00F00A37" w:rsidP="00DA420B">
            <w:pPr>
              <w:pStyle w:val="Textoindependiente"/>
              <w:rPr>
                <w:szCs w:val="22"/>
              </w:rPr>
            </w:pPr>
            <w:r w:rsidRPr="0038602B">
              <w:rPr>
                <w:szCs w:val="22"/>
              </w:rPr>
              <w:lastRenderedPageBreak/>
              <w:t>9</w:t>
            </w:r>
          </w:p>
        </w:tc>
        <w:tc>
          <w:tcPr>
            <w:tcW w:w="2070" w:type="dxa"/>
          </w:tcPr>
          <w:p w:rsidR="00705BB9" w:rsidRDefault="00F00A37" w:rsidP="005C5FB4">
            <w:pPr>
              <w:pStyle w:val="Textoindependiente"/>
              <w:rPr>
                <w:szCs w:val="22"/>
              </w:rPr>
            </w:pPr>
            <w:r w:rsidRPr="0038602B">
              <w:rPr>
                <w:szCs w:val="22"/>
              </w:rPr>
              <w:t>T</w:t>
            </w:r>
            <w:r w:rsidR="005C5FB4">
              <w:rPr>
                <w:szCs w:val="22"/>
              </w:rPr>
              <w:t>9</w:t>
            </w:r>
            <w:r w:rsidRPr="0038602B">
              <w:rPr>
                <w:szCs w:val="22"/>
              </w:rPr>
              <w:t xml:space="preserve">: </w:t>
            </w:r>
            <w:r w:rsidR="00722BB0">
              <w:rPr>
                <w:szCs w:val="22"/>
              </w:rPr>
              <w:t>1</w:t>
            </w:r>
            <w:r w:rsidR="00A56135">
              <w:rPr>
                <w:szCs w:val="22"/>
              </w:rPr>
              <w:t>0</w:t>
            </w:r>
            <w:r w:rsidR="00705BB9">
              <w:rPr>
                <w:szCs w:val="22"/>
              </w:rPr>
              <w:t xml:space="preserve"> de mayo</w:t>
            </w:r>
            <w:r w:rsidRPr="0038602B">
              <w:rPr>
                <w:szCs w:val="22"/>
              </w:rPr>
              <w:t xml:space="preserve"> </w:t>
            </w:r>
            <w:r w:rsidR="00457E14">
              <w:rPr>
                <w:szCs w:val="22"/>
              </w:rPr>
              <w:t xml:space="preserve"> </w:t>
            </w:r>
          </w:p>
          <w:p w:rsidR="00F00A37" w:rsidRPr="0038602B" w:rsidRDefault="00457E14" w:rsidP="00A56135">
            <w:pPr>
              <w:pStyle w:val="Textoindependiente"/>
              <w:rPr>
                <w:szCs w:val="22"/>
              </w:rPr>
            </w:pPr>
            <w:r>
              <w:rPr>
                <w:szCs w:val="22"/>
              </w:rPr>
              <w:t xml:space="preserve">P9: </w:t>
            </w:r>
            <w:r w:rsidR="005C5FB4">
              <w:rPr>
                <w:szCs w:val="22"/>
              </w:rPr>
              <w:t>1</w:t>
            </w:r>
            <w:r w:rsidR="00A56135">
              <w:rPr>
                <w:szCs w:val="22"/>
              </w:rPr>
              <w:t>2</w:t>
            </w:r>
            <w:r>
              <w:rPr>
                <w:szCs w:val="22"/>
              </w:rPr>
              <w:t xml:space="preserve"> de</w:t>
            </w:r>
            <w:r w:rsidR="00F00A37" w:rsidRPr="0038602B">
              <w:rPr>
                <w:szCs w:val="22"/>
              </w:rPr>
              <w:t xml:space="preserve"> Mayo</w:t>
            </w:r>
          </w:p>
        </w:tc>
        <w:tc>
          <w:tcPr>
            <w:tcW w:w="5729" w:type="dxa"/>
          </w:tcPr>
          <w:p w:rsidR="00F00A37" w:rsidRPr="0038602B" w:rsidRDefault="00457E14" w:rsidP="00A56135">
            <w:pPr>
              <w:pStyle w:val="Textoindependiente"/>
              <w:rPr>
                <w:szCs w:val="22"/>
              </w:rPr>
            </w:pPr>
            <w:r>
              <w:rPr>
                <w:b/>
                <w:i/>
                <w:szCs w:val="22"/>
              </w:rPr>
              <w:t xml:space="preserve">Repaso y </w:t>
            </w:r>
            <w:r w:rsidR="00F00A37" w:rsidRPr="0038602B">
              <w:rPr>
                <w:b/>
                <w:i/>
                <w:szCs w:val="22"/>
              </w:rPr>
              <w:t xml:space="preserve">PRIMER PARCIAL: el </w:t>
            </w:r>
            <w:r w:rsidR="005C5FB4">
              <w:rPr>
                <w:b/>
                <w:i/>
                <w:szCs w:val="22"/>
              </w:rPr>
              <w:t>viernes</w:t>
            </w:r>
            <w:r w:rsidR="00F00A37" w:rsidRPr="0038602B">
              <w:rPr>
                <w:b/>
                <w:i/>
                <w:szCs w:val="22"/>
              </w:rPr>
              <w:t xml:space="preserve"> </w:t>
            </w:r>
            <w:r w:rsidR="005C5FB4">
              <w:rPr>
                <w:b/>
                <w:i/>
                <w:szCs w:val="22"/>
              </w:rPr>
              <w:t>1</w:t>
            </w:r>
            <w:r w:rsidR="00A56135">
              <w:rPr>
                <w:b/>
                <w:i/>
                <w:szCs w:val="22"/>
              </w:rPr>
              <w:t>2</w:t>
            </w:r>
            <w:r w:rsidR="00BE27C5">
              <w:rPr>
                <w:b/>
                <w:i/>
                <w:szCs w:val="22"/>
              </w:rPr>
              <w:t xml:space="preserve"> de mayo. </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10</w:t>
            </w:r>
          </w:p>
        </w:tc>
        <w:tc>
          <w:tcPr>
            <w:tcW w:w="2070" w:type="dxa"/>
          </w:tcPr>
          <w:p w:rsidR="00705BB9" w:rsidRDefault="00F00A37" w:rsidP="005C5FB4">
            <w:pPr>
              <w:pStyle w:val="Textoindependiente"/>
              <w:rPr>
                <w:szCs w:val="22"/>
              </w:rPr>
            </w:pPr>
            <w:r w:rsidRPr="0038602B">
              <w:rPr>
                <w:szCs w:val="22"/>
              </w:rPr>
              <w:t>T</w:t>
            </w:r>
            <w:r w:rsidR="005C5FB4">
              <w:rPr>
                <w:szCs w:val="22"/>
              </w:rPr>
              <w:t>10</w:t>
            </w:r>
            <w:r w:rsidRPr="0038602B">
              <w:rPr>
                <w:szCs w:val="22"/>
              </w:rPr>
              <w:t xml:space="preserve">: </w:t>
            </w:r>
            <w:r w:rsidR="00722BB0">
              <w:rPr>
                <w:szCs w:val="22"/>
              </w:rPr>
              <w:t>1</w:t>
            </w:r>
            <w:r w:rsidR="00A56135">
              <w:rPr>
                <w:szCs w:val="22"/>
              </w:rPr>
              <w:t>7</w:t>
            </w:r>
            <w:r w:rsidR="00705BB9">
              <w:rPr>
                <w:szCs w:val="22"/>
              </w:rPr>
              <w:t xml:space="preserve"> de mayo</w:t>
            </w:r>
            <w:r w:rsidRPr="0038602B">
              <w:rPr>
                <w:szCs w:val="22"/>
              </w:rPr>
              <w:t xml:space="preserve"> </w:t>
            </w:r>
          </w:p>
          <w:p w:rsidR="00F00A37" w:rsidRPr="0038602B" w:rsidRDefault="00705BB9" w:rsidP="00A56135">
            <w:pPr>
              <w:pStyle w:val="Textoindependiente"/>
              <w:rPr>
                <w:szCs w:val="22"/>
              </w:rPr>
            </w:pPr>
            <w:r>
              <w:rPr>
                <w:szCs w:val="22"/>
              </w:rPr>
              <w:t xml:space="preserve">P10: </w:t>
            </w:r>
            <w:r w:rsidR="00A56135">
              <w:rPr>
                <w:szCs w:val="22"/>
              </w:rPr>
              <w:t>19</w:t>
            </w:r>
            <w:r w:rsidR="00EE369B">
              <w:rPr>
                <w:szCs w:val="22"/>
              </w:rPr>
              <w:t xml:space="preserve"> de </w:t>
            </w:r>
            <w:r w:rsidR="00BE27C5">
              <w:rPr>
                <w:szCs w:val="22"/>
              </w:rPr>
              <w:t>m</w:t>
            </w:r>
            <w:r w:rsidR="00F00A37" w:rsidRPr="0038602B">
              <w:rPr>
                <w:szCs w:val="22"/>
              </w:rPr>
              <w:t xml:space="preserve">ayo </w:t>
            </w:r>
          </w:p>
        </w:tc>
        <w:tc>
          <w:tcPr>
            <w:tcW w:w="5729" w:type="dxa"/>
          </w:tcPr>
          <w:p w:rsidR="00F00A37" w:rsidRPr="0038602B" w:rsidRDefault="00F00A37" w:rsidP="00EA2608">
            <w:pPr>
              <w:pStyle w:val="Textoindependiente"/>
              <w:rPr>
                <w:szCs w:val="22"/>
              </w:rPr>
            </w:pPr>
            <w:r w:rsidRPr="0038602B">
              <w:rPr>
                <w:szCs w:val="22"/>
              </w:rPr>
              <w:t xml:space="preserve">Herramientas para estudiar fallas de mercado: </w:t>
            </w:r>
            <w:r w:rsidRPr="0038602B">
              <w:rPr>
                <w:i/>
                <w:szCs w:val="22"/>
              </w:rPr>
              <w:t xml:space="preserve">Juegos estáticos y dinámicos con información completa. </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11</w:t>
            </w:r>
          </w:p>
        </w:tc>
        <w:tc>
          <w:tcPr>
            <w:tcW w:w="2070" w:type="dxa"/>
          </w:tcPr>
          <w:p w:rsidR="00BE27C5" w:rsidRDefault="005C5FB4" w:rsidP="00BE27C5">
            <w:pPr>
              <w:pStyle w:val="Textoindependiente"/>
              <w:rPr>
                <w:szCs w:val="22"/>
              </w:rPr>
            </w:pPr>
            <w:r w:rsidRPr="00A56135">
              <w:rPr>
                <w:szCs w:val="22"/>
              </w:rPr>
              <w:t>T11</w:t>
            </w:r>
            <w:r w:rsidR="00AC7770" w:rsidRPr="00F46E0C">
              <w:rPr>
                <w:b/>
                <w:szCs w:val="22"/>
              </w:rPr>
              <w:t xml:space="preserve">: </w:t>
            </w:r>
            <w:r w:rsidR="00BE27C5">
              <w:rPr>
                <w:szCs w:val="22"/>
              </w:rPr>
              <w:t>2</w:t>
            </w:r>
            <w:r w:rsidR="00A56135">
              <w:rPr>
                <w:szCs w:val="22"/>
              </w:rPr>
              <w:t>4</w:t>
            </w:r>
            <w:r w:rsidR="00BE27C5">
              <w:rPr>
                <w:szCs w:val="22"/>
              </w:rPr>
              <w:t xml:space="preserve"> de mayo</w:t>
            </w:r>
            <w:r w:rsidR="00F00A37" w:rsidRPr="0038602B">
              <w:rPr>
                <w:szCs w:val="22"/>
              </w:rPr>
              <w:t xml:space="preserve"> </w:t>
            </w:r>
          </w:p>
          <w:p w:rsidR="00F00A37" w:rsidRPr="0038602B" w:rsidRDefault="00F00A37" w:rsidP="00A56135">
            <w:pPr>
              <w:pStyle w:val="Textoindependiente"/>
              <w:rPr>
                <w:szCs w:val="22"/>
              </w:rPr>
            </w:pPr>
            <w:r w:rsidRPr="0038602B">
              <w:rPr>
                <w:szCs w:val="22"/>
              </w:rPr>
              <w:t>P</w:t>
            </w:r>
            <w:r w:rsidR="00AC7770">
              <w:rPr>
                <w:szCs w:val="22"/>
              </w:rPr>
              <w:t>1</w:t>
            </w:r>
            <w:r w:rsidR="00457E14">
              <w:rPr>
                <w:szCs w:val="22"/>
              </w:rPr>
              <w:t>1</w:t>
            </w:r>
            <w:r w:rsidRPr="0038602B">
              <w:rPr>
                <w:szCs w:val="22"/>
              </w:rPr>
              <w:t xml:space="preserve">: </w:t>
            </w:r>
            <w:r w:rsidR="00722BB0">
              <w:rPr>
                <w:szCs w:val="22"/>
              </w:rPr>
              <w:t>2</w:t>
            </w:r>
            <w:r w:rsidR="00A56135">
              <w:rPr>
                <w:szCs w:val="22"/>
              </w:rPr>
              <w:t>6</w:t>
            </w:r>
            <w:r w:rsidR="00EE369B">
              <w:rPr>
                <w:szCs w:val="22"/>
              </w:rPr>
              <w:t xml:space="preserve"> de </w:t>
            </w:r>
            <w:r w:rsidR="00BE27C5">
              <w:rPr>
                <w:szCs w:val="22"/>
              </w:rPr>
              <w:t>m</w:t>
            </w:r>
            <w:r w:rsidR="005C5FB4">
              <w:rPr>
                <w:szCs w:val="22"/>
              </w:rPr>
              <w:t>ayo</w:t>
            </w:r>
          </w:p>
        </w:tc>
        <w:tc>
          <w:tcPr>
            <w:tcW w:w="5729" w:type="dxa"/>
          </w:tcPr>
          <w:p w:rsidR="00F00A37" w:rsidRPr="0038602B" w:rsidRDefault="00F00A37" w:rsidP="00EA2608">
            <w:pPr>
              <w:pStyle w:val="Textoindependiente"/>
              <w:rPr>
                <w:szCs w:val="22"/>
              </w:rPr>
            </w:pPr>
            <w:r w:rsidRPr="0038602B">
              <w:rPr>
                <w:i/>
                <w:szCs w:val="22"/>
              </w:rPr>
              <w:t>Juegos Repetidos</w:t>
            </w:r>
            <w:r w:rsidRPr="0038602B">
              <w:rPr>
                <w:szCs w:val="22"/>
              </w:rPr>
              <w:t xml:space="preserve">. Teorema de Folk. </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12</w:t>
            </w:r>
          </w:p>
        </w:tc>
        <w:tc>
          <w:tcPr>
            <w:tcW w:w="2070" w:type="dxa"/>
          </w:tcPr>
          <w:p w:rsidR="004B5D47" w:rsidRDefault="00F00A37" w:rsidP="005C5FB4">
            <w:pPr>
              <w:pStyle w:val="Textoindependiente"/>
              <w:rPr>
                <w:szCs w:val="22"/>
              </w:rPr>
            </w:pPr>
            <w:r w:rsidRPr="0038602B">
              <w:rPr>
                <w:szCs w:val="22"/>
              </w:rPr>
              <w:t>T1</w:t>
            </w:r>
            <w:r w:rsidR="005C5FB4">
              <w:rPr>
                <w:szCs w:val="22"/>
              </w:rPr>
              <w:t>2</w:t>
            </w:r>
            <w:r w:rsidRPr="0038602B">
              <w:rPr>
                <w:szCs w:val="22"/>
              </w:rPr>
              <w:t xml:space="preserve">: </w:t>
            </w:r>
            <w:r w:rsidR="00A56135">
              <w:rPr>
                <w:szCs w:val="22"/>
              </w:rPr>
              <w:t>3</w:t>
            </w:r>
            <w:r w:rsidR="00722BB0">
              <w:rPr>
                <w:szCs w:val="22"/>
              </w:rPr>
              <w:t>1</w:t>
            </w:r>
            <w:r w:rsidR="004B5D47">
              <w:rPr>
                <w:szCs w:val="22"/>
              </w:rPr>
              <w:t xml:space="preserve"> de </w:t>
            </w:r>
            <w:r w:rsidR="00A56135">
              <w:rPr>
                <w:szCs w:val="22"/>
              </w:rPr>
              <w:t>mayo</w:t>
            </w:r>
          </w:p>
          <w:p w:rsidR="00F00A37" w:rsidRPr="0038602B" w:rsidRDefault="00F00A37" w:rsidP="00A56135">
            <w:pPr>
              <w:pStyle w:val="Textoindependiente"/>
              <w:rPr>
                <w:szCs w:val="22"/>
              </w:rPr>
            </w:pPr>
            <w:r w:rsidRPr="0038602B">
              <w:rPr>
                <w:szCs w:val="22"/>
              </w:rPr>
              <w:t>P1</w:t>
            </w:r>
            <w:r w:rsidR="00457E14">
              <w:rPr>
                <w:szCs w:val="22"/>
              </w:rPr>
              <w:t>2</w:t>
            </w:r>
            <w:r w:rsidRPr="0038602B">
              <w:rPr>
                <w:szCs w:val="22"/>
              </w:rPr>
              <w:t xml:space="preserve">: </w:t>
            </w:r>
            <w:r w:rsidR="00A56135">
              <w:rPr>
                <w:szCs w:val="22"/>
              </w:rPr>
              <w:t>2</w:t>
            </w:r>
            <w:r w:rsidR="000B686B">
              <w:rPr>
                <w:szCs w:val="22"/>
              </w:rPr>
              <w:t xml:space="preserve"> de junio</w:t>
            </w:r>
          </w:p>
        </w:tc>
        <w:tc>
          <w:tcPr>
            <w:tcW w:w="5729" w:type="dxa"/>
          </w:tcPr>
          <w:p w:rsidR="00F00A37" w:rsidRPr="0038602B" w:rsidRDefault="00F00A37" w:rsidP="00EA2608">
            <w:pPr>
              <w:pStyle w:val="Textoindependiente"/>
              <w:rPr>
                <w:szCs w:val="22"/>
              </w:rPr>
            </w:pPr>
            <w:r w:rsidRPr="0038602B">
              <w:rPr>
                <w:i/>
                <w:szCs w:val="22"/>
              </w:rPr>
              <w:t xml:space="preserve">Poder de mercado: monopolio y oligopolio de </w:t>
            </w:r>
            <w:proofErr w:type="spellStart"/>
            <w:r w:rsidRPr="0038602B">
              <w:rPr>
                <w:i/>
                <w:szCs w:val="22"/>
              </w:rPr>
              <w:t>Cournot</w:t>
            </w:r>
            <w:proofErr w:type="spellEnd"/>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13</w:t>
            </w:r>
          </w:p>
        </w:tc>
        <w:tc>
          <w:tcPr>
            <w:tcW w:w="2070" w:type="dxa"/>
          </w:tcPr>
          <w:p w:rsidR="00BE27C5" w:rsidRDefault="00F00A37" w:rsidP="00BE27C5">
            <w:pPr>
              <w:pStyle w:val="Textoindependiente"/>
              <w:rPr>
                <w:szCs w:val="22"/>
              </w:rPr>
            </w:pPr>
            <w:r w:rsidRPr="0038602B">
              <w:rPr>
                <w:szCs w:val="22"/>
              </w:rPr>
              <w:t>P1</w:t>
            </w:r>
            <w:r w:rsidR="00457E14">
              <w:rPr>
                <w:szCs w:val="22"/>
              </w:rPr>
              <w:t>3</w:t>
            </w:r>
            <w:r w:rsidRPr="0038602B">
              <w:rPr>
                <w:szCs w:val="22"/>
              </w:rPr>
              <w:t xml:space="preserve">: </w:t>
            </w:r>
            <w:r w:rsidR="00A56135">
              <w:rPr>
                <w:szCs w:val="22"/>
              </w:rPr>
              <w:t>7</w:t>
            </w:r>
            <w:r w:rsidR="004B5D47">
              <w:rPr>
                <w:szCs w:val="22"/>
              </w:rPr>
              <w:t xml:space="preserve"> de junio</w:t>
            </w:r>
            <w:r w:rsidR="00457E14">
              <w:rPr>
                <w:szCs w:val="22"/>
              </w:rPr>
              <w:t xml:space="preserve"> </w:t>
            </w:r>
          </w:p>
          <w:p w:rsidR="00F00A37" w:rsidRPr="0038602B" w:rsidRDefault="00457E14" w:rsidP="00A56135">
            <w:pPr>
              <w:pStyle w:val="Textoindependiente"/>
              <w:rPr>
                <w:szCs w:val="22"/>
              </w:rPr>
            </w:pPr>
            <w:r>
              <w:rPr>
                <w:szCs w:val="22"/>
              </w:rPr>
              <w:t>T1</w:t>
            </w:r>
            <w:r w:rsidR="005C5FB4">
              <w:rPr>
                <w:szCs w:val="22"/>
              </w:rPr>
              <w:t>3</w:t>
            </w:r>
            <w:r w:rsidR="00722BB0">
              <w:rPr>
                <w:szCs w:val="22"/>
              </w:rPr>
              <w:t xml:space="preserve">: </w:t>
            </w:r>
            <w:r w:rsidR="00A56135">
              <w:rPr>
                <w:szCs w:val="22"/>
              </w:rPr>
              <w:t>9</w:t>
            </w:r>
            <w:r w:rsidR="001E7CDE">
              <w:rPr>
                <w:szCs w:val="22"/>
              </w:rPr>
              <w:t xml:space="preserve"> de junio </w:t>
            </w:r>
          </w:p>
        </w:tc>
        <w:tc>
          <w:tcPr>
            <w:tcW w:w="5729" w:type="dxa"/>
          </w:tcPr>
          <w:p w:rsidR="00F00A37" w:rsidRPr="0038602B" w:rsidRDefault="00F00A37" w:rsidP="00EA2608">
            <w:pPr>
              <w:pStyle w:val="Textoindependiente"/>
              <w:rPr>
                <w:szCs w:val="22"/>
              </w:rPr>
            </w:pPr>
            <w:r w:rsidRPr="0038602B">
              <w:rPr>
                <w:szCs w:val="22"/>
              </w:rPr>
              <w:t xml:space="preserve">Herramientas para estudiar fallas de mercado: </w:t>
            </w:r>
            <w:r w:rsidRPr="0038602B">
              <w:rPr>
                <w:i/>
                <w:szCs w:val="22"/>
              </w:rPr>
              <w:t>Juegos con información incompleta</w:t>
            </w:r>
            <w:r w:rsidRPr="0038602B">
              <w:rPr>
                <w:szCs w:val="22"/>
              </w:rPr>
              <w:t>.</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14</w:t>
            </w:r>
          </w:p>
        </w:tc>
        <w:tc>
          <w:tcPr>
            <w:tcW w:w="2070" w:type="dxa"/>
          </w:tcPr>
          <w:p w:rsidR="00F00A37" w:rsidRDefault="00457E14" w:rsidP="004B5D47">
            <w:pPr>
              <w:pStyle w:val="Textoindependiente"/>
              <w:rPr>
                <w:szCs w:val="22"/>
              </w:rPr>
            </w:pPr>
            <w:r>
              <w:rPr>
                <w:szCs w:val="22"/>
              </w:rPr>
              <w:t>T1</w:t>
            </w:r>
            <w:r w:rsidR="005C5FB4">
              <w:rPr>
                <w:szCs w:val="22"/>
              </w:rPr>
              <w:t xml:space="preserve">4: </w:t>
            </w:r>
            <w:r w:rsidR="00722BB0">
              <w:rPr>
                <w:szCs w:val="22"/>
              </w:rPr>
              <w:t>1</w:t>
            </w:r>
            <w:r w:rsidR="00A56135">
              <w:rPr>
                <w:szCs w:val="22"/>
              </w:rPr>
              <w:t>4</w:t>
            </w:r>
            <w:r w:rsidR="004B5D47">
              <w:rPr>
                <w:szCs w:val="22"/>
              </w:rPr>
              <w:t xml:space="preserve"> de junio</w:t>
            </w:r>
          </w:p>
          <w:p w:rsidR="004B5D47" w:rsidRPr="0038602B" w:rsidRDefault="004B5D47" w:rsidP="00A56135">
            <w:pPr>
              <w:pStyle w:val="Textoindependiente"/>
              <w:rPr>
                <w:szCs w:val="22"/>
              </w:rPr>
            </w:pPr>
            <w:r>
              <w:rPr>
                <w:szCs w:val="22"/>
              </w:rPr>
              <w:t xml:space="preserve">P14: </w:t>
            </w:r>
            <w:r w:rsidR="00722BB0">
              <w:rPr>
                <w:szCs w:val="22"/>
              </w:rPr>
              <w:t>1</w:t>
            </w:r>
            <w:r w:rsidR="00A56135">
              <w:rPr>
                <w:szCs w:val="22"/>
              </w:rPr>
              <w:t>6</w:t>
            </w:r>
            <w:r>
              <w:rPr>
                <w:szCs w:val="22"/>
              </w:rPr>
              <w:t xml:space="preserve"> de junio</w:t>
            </w:r>
          </w:p>
        </w:tc>
        <w:tc>
          <w:tcPr>
            <w:tcW w:w="5729" w:type="dxa"/>
          </w:tcPr>
          <w:p w:rsidR="00F00A37" w:rsidRPr="0038602B" w:rsidRDefault="00F00A37" w:rsidP="00EA2608">
            <w:pPr>
              <w:pStyle w:val="Textoindependiente"/>
              <w:rPr>
                <w:szCs w:val="22"/>
              </w:rPr>
            </w:pPr>
            <w:r w:rsidRPr="0038602B">
              <w:rPr>
                <w:i/>
                <w:szCs w:val="22"/>
              </w:rPr>
              <w:t>Externalidades informativas: características ocultas</w:t>
            </w:r>
            <w:r w:rsidRPr="0038602B">
              <w:rPr>
                <w:szCs w:val="22"/>
              </w:rPr>
              <w:t>. Selección adversa.</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15</w:t>
            </w:r>
          </w:p>
        </w:tc>
        <w:tc>
          <w:tcPr>
            <w:tcW w:w="2070" w:type="dxa"/>
          </w:tcPr>
          <w:p w:rsidR="00F00A37" w:rsidRDefault="00F00A37" w:rsidP="004B5D47">
            <w:pPr>
              <w:pStyle w:val="Textoindependiente"/>
              <w:jc w:val="left"/>
              <w:rPr>
                <w:szCs w:val="22"/>
              </w:rPr>
            </w:pPr>
            <w:r w:rsidRPr="0038602B">
              <w:rPr>
                <w:szCs w:val="22"/>
              </w:rPr>
              <w:t>T1</w:t>
            </w:r>
            <w:r w:rsidR="005C5FB4">
              <w:rPr>
                <w:szCs w:val="22"/>
              </w:rPr>
              <w:t>5</w:t>
            </w:r>
            <w:r w:rsidRPr="0038602B">
              <w:rPr>
                <w:szCs w:val="22"/>
              </w:rPr>
              <w:t xml:space="preserve">: </w:t>
            </w:r>
            <w:r w:rsidR="004B5D47">
              <w:rPr>
                <w:szCs w:val="22"/>
              </w:rPr>
              <w:t>2</w:t>
            </w:r>
            <w:r w:rsidR="00A56135">
              <w:rPr>
                <w:szCs w:val="22"/>
              </w:rPr>
              <w:t>1</w:t>
            </w:r>
            <w:r w:rsidR="004B5D47">
              <w:rPr>
                <w:szCs w:val="22"/>
              </w:rPr>
              <w:t xml:space="preserve"> de ju</w:t>
            </w:r>
            <w:r w:rsidR="00FD357C">
              <w:rPr>
                <w:szCs w:val="22"/>
              </w:rPr>
              <w:t>nio</w:t>
            </w:r>
          </w:p>
          <w:p w:rsidR="004B5D47" w:rsidRPr="0038602B" w:rsidRDefault="004B5D47" w:rsidP="00A56135">
            <w:pPr>
              <w:pStyle w:val="Textoindependiente"/>
              <w:jc w:val="left"/>
              <w:rPr>
                <w:szCs w:val="22"/>
              </w:rPr>
            </w:pPr>
            <w:r>
              <w:rPr>
                <w:szCs w:val="22"/>
              </w:rPr>
              <w:t xml:space="preserve">P:15: </w:t>
            </w:r>
            <w:r w:rsidR="00722BB0">
              <w:rPr>
                <w:szCs w:val="22"/>
              </w:rPr>
              <w:t>2</w:t>
            </w:r>
            <w:r w:rsidR="00A56135">
              <w:rPr>
                <w:szCs w:val="22"/>
              </w:rPr>
              <w:t>3</w:t>
            </w:r>
            <w:r w:rsidR="000B686B">
              <w:rPr>
                <w:szCs w:val="22"/>
              </w:rPr>
              <w:t xml:space="preserve"> de junio</w:t>
            </w:r>
          </w:p>
        </w:tc>
        <w:tc>
          <w:tcPr>
            <w:tcW w:w="5729" w:type="dxa"/>
          </w:tcPr>
          <w:p w:rsidR="00F00A37" w:rsidRPr="0038602B" w:rsidRDefault="00F00A37" w:rsidP="00EA2608">
            <w:pPr>
              <w:pStyle w:val="Textoindependiente"/>
              <w:rPr>
                <w:szCs w:val="22"/>
              </w:rPr>
            </w:pPr>
            <w:r w:rsidRPr="0038602B">
              <w:rPr>
                <w:i/>
                <w:szCs w:val="22"/>
              </w:rPr>
              <w:t>Externalidades informativas: acciones ocultas</w:t>
            </w:r>
            <w:r w:rsidRPr="0038602B">
              <w:rPr>
                <w:szCs w:val="22"/>
              </w:rPr>
              <w:t>. Riesgo moral.</w:t>
            </w:r>
          </w:p>
        </w:tc>
      </w:tr>
      <w:tr w:rsidR="00F00A37" w:rsidRPr="0038602B" w:rsidTr="00F46E0C">
        <w:tc>
          <w:tcPr>
            <w:tcW w:w="1060" w:type="dxa"/>
          </w:tcPr>
          <w:p w:rsidR="00F00A37" w:rsidRPr="0038602B" w:rsidRDefault="00F00A37" w:rsidP="000953DD">
            <w:pPr>
              <w:pStyle w:val="Textoindependiente"/>
              <w:rPr>
                <w:szCs w:val="22"/>
              </w:rPr>
            </w:pPr>
            <w:r w:rsidRPr="0038602B">
              <w:rPr>
                <w:szCs w:val="22"/>
              </w:rPr>
              <w:t>16</w:t>
            </w:r>
          </w:p>
        </w:tc>
        <w:tc>
          <w:tcPr>
            <w:tcW w:w="2070" w:type="dxa"/>
          </w:tcPr>
          <w:p w:rsidR="00FD357C" w:rsidRDefault="001E7CDE" w:rsidP="00FD357C">
            <w:pPr>
              <w:pStyle w:val="Textoindependiente"/>
              <w:jc w:val="left"/>
              <w:rPr>
                <w:szCs w:val="22"/>
              </w:rPr>
            </w:pPr>
            <w:r>
              <w:rPr>
                <w:szCs w:val="22"/>
              </w:rPr>
              <w:t>T</w:t>
            </w:r>
            <w:r w:rsidR="00F00A37" w:rsidRPr="0038602B">
              <w:rPr>
                <w:szCs w:val="22"/>
              </w:rPr>
              <w:t>1</w:t>
            </w:r>
            <w:r>
              <w:rPr>
                <w:szCs w:val="22"/>
              </w:rPr>
              <w:t>6</w:t>
            </w:r>
            <w:r w:rsidR="00F00A37" w:rsidRPr="0038602B">
              <w:rPr>
                <w:szCs w:val="22"/>
              </w:rPr>
              <w:t xml:space="preserve">: </w:t>
            </w:r>
            <w:r w:rsidR="00722BB0">
              <w:rPr>
                <w:szCs w:val="22"/>
              </w:rPr>
              <w:t>2</w:t>
            </w:r>
            <w:r w:rsidR="00A56135">
              <w:rPr>
                <w:szCs w:val="22"/>
              </w:rPr>
              <w:t>8</w:t>
            </w:r>
            <w:r w:rsidR="00722BB0">
              <w:rPr>
                <w:szCs w:val="22"/>
              </w:rPr>
              <w:t xml:space="preserve"> de junio</w:t>
            </w:r>
          </w:p>
          <w:p w:rsidR="00F00A37" w:rsidRPr="0038602B" w:rsidRDefault="00F00A37" w:rsidP="00A56135">
            <w:pPr>
              <w:pStyle w:val="Textoindependiente"/>
              <w:jc w:val="left"/>
              <w:rPr>
                <w:szCs w:val="22"/>
              </w:rPr>
            </w:pPr>
            <w:r w:rsidRPr="0038602B">
              <w:rPr>
                <w:szCs w:val="22"/>
              </w:rPr>
              <w:t>P1</w:t>
            </w:r>
            <w:r w:rsidR="00457E14">
              <w:rPr>
                <w:szCs w:val="22"/>
              </w:rPr>
              <w:t>6</w:t>
            </w:r>
            <w:r w:rsidRPr="0038602B">
              <w:rPr>
                <w:szCs w:val="22"/>
              </w:rPr>
              <w:t>:</w:t>
            </w:r>
            <w:r w:rsidR="00722BB0">
              <w:rPr>
                <w:szCs w:val="22"/>
              </w:rPr>
              <w:t xml:space="preserve"> </w:t>
            </w:r>
            <w:r w:rsidR="00A56135">
              <w:rPr>
                <w:szCs w:val="22"/>
              </w:rPr>
              <w:t>30</w:t>
            </w:r>
            <w:r w:rsidR="00AA4318">
              <w:rPr>
                <w:szCs w:val="22"/>
              </w:rPr>
              <w:t xml:space="preserve"> de</w:t>
            </w:r>
            <w:r w:rsidRPr="0038602B">
              <w:rPr>
                <w:szCs w:val="22"/>
              </w:rPr>
              <w:t xml:space="preserve"> </w:t>
            </w:r>
            <w:r w:rsidR="001E7CDE">
              <w:rPr>
                <w:szCs w:val="22"/>
              </w:rPr>
              <w:t>j</w:t>
            </w:r>
            <w:r w:rsidRPr="0038602B">
              <w:rPr>
                <w:szCs w:val="22"/>
              </w:rPr>
              <w:t>u</w:t>
            </w:r>
            <w:r w:rsidR="00A56135">
              <w:rPr>
                <w:szCs w:val="22"/>
              </w:rPr>
              <w:t>n</w:t>
            </w:r>
            <w:r w:rsidRPr="0038602B">
              <w:rPr>
                <w:szCs w:val="22"/>
              </w:rPr>
              <w:t>io</w:t>
            </w:r>
            <w:r w:rsidR="008A2BD0">
              <w:rPr>
                <w:szCs w:val="22"/>
              </w:rPr>
              <w:t xml:space="preserve"> </w:t>
            </w:r>
          </w:p>
        </w:tc>
        <w:tc>
          <w:tcPr>
            <w:tcW w:w="5729" w:type="dxa"/>
          </w:tcPr>
          <w:p w:rsidR="00F00A37" w:rsidRPr="0038602B" w:rsidRDefault="00F00A37" w:rsidP="006666E9">
            <w:pPr>
              <w:pStyle w:val="Textoindependiente"/>
              <w:rPr>
                <w:szCs w:val="22"/>
              </w:rPr>
            </w:pPr>
            <w:r w:rsidRPr="0038602B">
              <w:rPr>
                <w:i/>
                <w:szCs w:val="22"/>
              </w:rPr>
              <w:t>Bienes públicos</w:t>
            </w:r>
            <w:r w:rsidRPr="0038602B">
              <w:rPr>
                <w:szCs w:val="22"/>
              </w:rPr>
              <w:t xml:space="preserve">. Equilibrio de </w:t>
            </w:r>
            <w:proofErr w:type="spellStart"/>
            <w:r w:rsidRPr="0038602B">
              <w:rPr>
                <w:szCs w:val="22"/>
              </w:rPr>
              <w:t>Linda</w:t>
            </w:r>
            <w:r w:rsidR="006666E9">
              <w:rPr>
                <w:szCs w:val="22"/>
              </w:rPr>
              <w:t>h</w:t>
            </w:r>
            <w:r w:rsidRPr="0038602B">
              <w:rPr>
                <w:szCs w:val="22"/>
              </w:rPr>
              <w:t>l</w:t>
            </w:r>
            <w:proofErr w:type="spellEnd"/>
            <w:r w:rsidRPr="0038602B">
              <w:rPr>
                <w:szCs w:val="22"/>
              </w:rPr>
              <w:t>.</w:t>
            </w:r>
          </w:p>
        </w:tc>
      </w:tr>
      <w:tr w:rsidR="00F00A37" w:rsidRPr="0038602B" w:rsidTr="00F46E0C">
        <w:tc>
          <w:tcPr>
            <w:tcW w:w="1060" w:type="dxa"/>
          </w:tcPr>
          <w:p w:rsidR="00F00A37" w:rsidRPr="0038602B" w:rsidRDefault="00AA4318" w:rsidP="000953DD">
            <w:pPr>
              <w:pStyle w:val="Textoindependiente"/>
              <w:rPr>
                <w:szCs w:val="22"/>
              </w:rPr>
            </w:pPr>
            <w:r>
              <w:rPr>
                <w:szCs w:val="22"/>
              </w:rPr>
              <w:t>17</w:t>
            </w:r>
          </w:p>
        </w:tc>
        <w:tc>
          <w:tcPr>
            <w:tcW w:w="2070" w:type="dxa"/>
          </w:tcPr>
          <w:p w:rsidR="00722BB0" w:rsidRPr="007103F5" w:rsidRDefault="00722BB0" w:rsidP="008A2BD0">
            <w:pPr>
              <w:pStyle w:val="Textoindependiente"/>
              <w:jc w:val="left"/>
              <w:rPr>
                <w:szCs w:val="22"/>
              </w:rPr>
            </w:pPr>
          </w:p>
        </w:tc>
        <w:tc>
          <w:tcPr>
            <w:tcW w:w="5729" w:type="dxa"/>
          </w:tcPr>
          <w:p w:rsidR="008A2BD0" w:rsidRPr="008A2BD0" w:rsidRDefault="008A2BD0" w:rsidP="00A56135">
            <w:pPr>
              <w:pStyle w:val="Textoindependiente"/>
              <w:rPr>
                <w:szCs w:val="22"/>
              </w:rPr>
            </w:pPr>
            <w:r w:rsidRPr="0038602B">
              <w:rPr>
                <w:b/>
                <w:i/>
                <w:szCs w:val="22"/>
              </w:rPr>
              <w:t xml:space="preserve">SEGUNDO PARCIAL: </w:t>
            </w:r>
            <w:r w:rsidR="00A56135">
              <w:rPr>
                <w:b/>
                <w:i/>
                <w:szCs w:val="22"/>
              </w:rPr>
              <w:t xml:space="preserve">5 </w:t>
            </w:r>
            <w:r>
              <w:rPr>
                <w:b/>
                <w:i/>
                <w:szCs w:val="22"/>
              </w:rPr>
              <w:t>de julio</w:t>
            </w:r>
            <w:r w:rsidR="00C57424">
              <w:rPr>
                <w:b/>
                <w:i/>
                <w:szCs w:val="22"/>
              </w:rPr>
              <w:t xml:space="preserve"> (9-12hs)</w:t>
            </w:r>
          </w:p>
        </w:tc>
      </w:tr>
    </w:tbl>
    <w:p w:rsidR="00A15710" w:rsidRDefault="00A15710">
      <w:pPr>
        <w:jc w:val="both"/>
        <w:rPr>
          <w:sz w:val="24"/>
        </w:rPr>
      </w:pPr>
    </w:p>
    <w:p w:rsidR="0038602B" w:rsidRDefault="0038602B">
      <w:pPr>
        <w:jc w:val="both"/>
        <w:rPr>
          <w:sz w:val="24"/>
        </w:rPr>
      </w:pPr>
    </w:p>
    <w:p w:rsidR="00A15710" w:rsidRDefault="00A15710">
      <w:pPr>
        <w:pStyle w:val="Ttulo2"/>
        <w:jc w:val="both"/>
        <w:rPr>
          <w:u w:val="single"/>
        </w:rPr>
      </w:pPr>
      <w:r>
        <w:rPr>
          <w:u w:val="single"/>
        </w:rPr>
        <w:t xml:space="preserve">Requisitos para aprobar </w:t>
      </w:r>
      <w:r w:rsidR="001E7CDE">
        <w:rPr>
          <w:u w:val="single"/>
        </w:rPr>
        <w:t>la materia</w:t>
      </w:r>
    </w:p>
    <w:p w:rsidR="00A15710" w:rsidRDefault="00A15710">
      <w:pPr>
        <w:pStyle w:val="Textoindependiente2"/>
        <w:jc w:val="both"/>
      </w:pPr>
    </w:p>
    <w:p w:rsidR="00617D79" w:rsidRDefault="00A15710">
      <w:pPr>
        <w:pStyle w:val="Textoindependiente2"/>
        <w:tabs>
          <w:tab w:val="left" w:pos="8789"/>
        </w:tabs>
        <w:jc w:val="both"/>
      </w:pPr>
      <w:r>
        <w:t>La nota final del curso surgirá de promediar el desempeño de los alumnos en los dos parciales (</w:t>
      </w:r>
      <w:r w:rsidR="000B686B">
        <w:t>5</w:t>
      </w:r>
      <w:r w:rsidR="00F97D55">
        <w:t>0</w:t>
      </w:r>
      <w:r>
        <w:t xml:space="preserve">% cada uno). </w:t>
      </w:r>
      <w:r w:rsidR="000B686B">
        <w:t>Se redondeará la nota al entero superior o inferior según el concepto, el cual se formará a lo largo del curso, cuando el profesor pregunte o haga pasar a los alumnos a resolver ejercicios.</w:t>
      </w:r>
    </w:p>
    <w:p w:rsidR="00F8236C" w:rsidRDefault="00F8236C">
      <w:pPr>
        <w:pStyle w:val="Textoindependiente2"/>
        <w:tabs>
          <w:tab w:val="left" w:pos="8789"/>
        </w:tabs>
        <w:jc w:val="both"/>
      </w:pPr>
    </w:p>
    <w:p w:rsidR="00A15710" w:rsidRDefault="00F8236C" w:rsidP="001612A3">
      <w:pPr>
        <w:pStyle w:val="Textoindependiente2"/>
        <w:tabs>
          <w:tab w:val="left" w:pos="8789"/>
        </w:tabs>
        <w:jc w:val="both"/>
      </w:pPr>
      <w:r>
        <w:t>Los alumnos que desaprueben</w:t>
      </w:r>
      <w:r w:rsidR="002B469F">
        <w:t xml:space="preserve"> algún parcial, deberán rendir </w:t>
      </w:r>
      <w:r w:rsidR="00AA4318">
        <w:t xml:space="preserve">dicho parcial en </w:t>
      </w:r>
      <w:r>
        <w:t xml:space="preserve">la fecha del </w:t>
      </w:r>
      <w:proofErr w:type="spellStart"/>
      <w:r>
        <w:t>recuperatorio</w:t>
      </w:r>
      <w:proofErr w:type="spellEnd"/>
      <w:r>
        <w:t xml:space="preserve"> final. Los alumnos que rindan en marzo, deben rendir la materia completa.</w:t>
      </w:r>
    </w:p>
    <w:p w:rsidR="001612A3" w:rsidRDefault="001612A3" w:rsidP="001612A3">
      <w:pPr>
        <w:pStyle w:val="Textoindependiente2"/>
        <w:tabs>
          <w:tab w:val="left" w:pos="8789"/>
        </w:tabs>
        <w:jc w:val="both"/>
      </w:pPr>
    </w:p>
    <w:p w:rsidR="001612A3" w:rsidRDefault="001612A3" w:rsidP="001612A3">
      <w:pPr>
        <w:pStyle w:val="Textoindependiente2"/>
        <w:tabs>
          <w:tab w:val="left" w:pos="8789"/>
        </w:tabs>
        <w:jc w:val="both"/>
      </w:pPr>
    </w:p>
    <w:p w:rsidR="00A15710" w:rsidRPr="00722BB0" w:rsidRDefault="00A15710">
      <w:pPr>
        <w:pStyle w:val="Textoindependiente"/>
        <w:rPr>
          <w:b/>
          <w:sz w:val="24"/>
          <w:u w:val="single"/>
        </w:rPr>
      </w:pPr>
      <w:r w:rsidRPr="00722BB0">
        <w:rPr>
          <w:b/>
          <w:sz w:val="24"/>
          <w:u w:val="single"/>
        </w:rPr>
        <w:t>Bibliografía:</w:t>
      </w:r>
    </w:p>
    <w:p w:rsidR="00A15710" w:rsidRPr="00722BB0" w:rsidRDefault="00A15710">
      <w:pPr>
        <w:jc w:val="both"/>
        <w:rPr>
          <w:sz w:val="24"/>
        </w:rPr>
      </w:pPr>
    </w:p>
    <w:p w:rsidR="00A15710" w:rsidRPr="00722BB0" w:rsidRDefault="00A15710">
      <w:pPr>
        <w:jc w:val="both"/>
        <w:rPr>
          <w:sz w:val="24"/>
          <w:u w:val="single"/>
        </w:rPr>
      </w:pPr>
      <w:r w:rsidRPr="00722BB0">
        <w:rPr>
          <w:sz w:val="24"/>
          <w:u w:val="single"/>
        </w:rPr>
        <w:t xml:space="preserve">Obligatorio: </w:t>
      </w:r>
    </w:p>
    <w:p w:rsidR="00A15710" w:rsidRPr="00722BB0" w:rsidRDefault="00A15710">
      <w:pPr>
        <w:pStyle w:val="Ttulo6"/>
        <w:rPr>
          <w:lang w:val="es-ES"/>
        </w:rPr>
      </w:pPr>
      <w:r w:rsidRPr="00722BB0">
        <w:rPr>
          <w:lang w:val="es-ES"/>
        </w:rPr>
        <w:t>Libro</w:t>
      </w:r>
    </w:p>
    <w:p w:rsidR="008F4AF6" w:rsidRPr="008F4AF6" w:rsidRDefault="00A15710">
      <w:pPr>
        <w:ind w:left="706" w:hanging="706"/>
        <w:jc w:val="both"/>
        <w:rPr>
          <w:sz w:val="24"/>
        </w:rPr>
      </w:pPr>
      <w:proofErr w:type="spellStart"/>
      <w:r w:rsidRPr="00722BB0">
        <w:rPr>
          <w:sz w:val="24"/>
        </w:rPr>
        <w:t>Binger</w:t>
      </w:r>
      <w:proofErr w:type="spellEnd"/>
      <w:r w:rsidRPr="00722BB0">
        <w:rPr>
          <w:sz w:val="24"/>
        </w:rPr>
        <w:t xml:space="preserve"> Brian R. Y Hoffman Elizabeth, </w:t>
      </w:r>
      <w:proofErr w:type="spellStart"/>
      <w:r w:rsidRPr="00722BB0">
        <w:rPr>
          <w:i/>
          <w:sz w:val="24"/>
        </w:rPr>
        <w:t>Microeconomics</w:t>
      </w:r>
      <w:proofErr w:type="spellEnd"/>
      <w:r w:rsidRPr="00722BB0">
        <w:rPr>
          <w:i/>
          <w:sz w:val="24"/>
        </w:rPr>
        <w:t xml:space="preserve"> </w:t>
      </w:r>
      <w:proofErr w:type="spellStart"/>
      <w:r w:rsidRPr="00722BB0">
        <w:rPr>
          <w:i/>
          <w:sz w:val="24"/>
        </w:rPr>
        <w:t>with</w:t>
      </w:r>
      <w:proofErr w:type="spellEnd"/>
      <w:r w:rsidRPr="00722BB0">
        <w:rPr>
          <w:i/>
          <w:sz w:val="24"/>
        </w:rPr>
        <w:t xml:space="preserve"> </w:t>
      </w:r>
      <w:proofErr w:type="spellStart"/>
      <w:r w:rsidRPr="00722BB0">
        <w:rPr>
          <w:i/>
          <w:sz w:val="24"/>
        </w:rPr>
        <w:t>Calculus</w:t>
      </w:r>
      <w:proofErr w:type="spellEnd"/>
      <w:r w:rsidRPr="00722BB0">
        <w:rPr>
          <w:sz w:val="24"/>
        </w:rPr>
        <w:t xml:space="preserve">, </w:t>
      </w:r>
      <w:proofErr w:type="spellStart"/>
      <w:r w:rsidRPr="00722BB0">
        <w:rPr>
          <w:sz w:val="24"/>
        </w:rPr>
        <w:t>Second</w:t>
      </w:r>
      <w:proofErr w:type="spellEnd"/>
      <w:r w:rsidRPr="00722BB0">
        <w:rPr>
          <w:sz w:val="24"/>
        </w:rPr>
        <w:t xml:space="preserve"> </w:t>
      </w:r>
      <w:proofErr w:type="spellStart"/>
      <w:r w:rsidRPr="00722BB0">
        <w:rPr>
          <w:sz w:val="24"/>
        </w:rPr>
        <w:t>Edition</w:t>
      </w:r>
      <w:proofErr w:type="spellEnd"/>
      <w:r w:rsidRPr="00722BB0">
        <w:rPr>
          <w:sz w:val="24"/>
        </w:rPr>
        <w:t xml:space="preserve">, </w:t>
      </w:r>
      <w:proofErr w:type="spellStart"/>
      <w:r w:rsidRPr="00722BB0">
        <w:rPr>
          <w:sz w:val="24"/>
        </w:rPr>
        <w:t>Addison-Wesley</w:t>
      </w:r>
      <w:proofErr w:type="spellEnd"/>
      <w:r w:rsidRPr="00722BB0">
        <w:rPr>
          <w:sz w:val="24"/>
        </w:rPr>
        <w:t>, 199</w:t>
      </w:r>
      <w:r w:rsidR="001E7CDE" w:rsidRPr="00722BB0">
        <w:rPr>
          <w:sz w:val="24"/>
        </w:rPr>
        <w:t>7</w:t>
      </w:r>
      <w:r w:rsidRPr="00722BB0">
        <w:rPr>
          <w:sz w:val="24"/>
        </w:rPr>
        <w:t>.</w:t>
      </w:r>
      <w:r w:rsidR="008F4AF6" w:rsidRPr="00722BB0">
        <w:rPr>
          <w:sz w:val="24"/>
        </w:rPr>
        <w:t xml:space="preserve"> </w:t>
      </w:r>
      <w:r w:rsidR="008F4AF6" w:rsidRPr="008F4AF6">
        <w:rPr>
          <w:sz w:val="24"/>
        </w:rPr>
        <w:t>Capítulos: 5, 6, 8, 9, 10, 11, 12, 14, 15, 21.</w:t>
      </w:r>
    </w:p>
    <w:p w:rsidR="008F4AF6" w:rsidRDefault="008F4AF6" w:rsidP="0021496F">
      <w:pPr>
        <w:ind w:left="720" w:hanging="720"/>
        <w:jc w:val="both"/>
        <w:rPr>
          <w:sz w:val="24"/>
        </w:rPr>
      </w:pPr>
      <w:r>
        <w:rPr>
          <w:sz w:val="24"/>
        </w:rPr>
        <w:t xml:space="preserve">Pérez Joaquín, José Luis Jimeno y Emilio </w:t>
      </w:r>
      <w:proofErr w:type="spellStart"/>
      <w:r>
        <w:rPr>
          <w:sz w:val="24"/>
        </w:rPr>
        <w:t>Cerdá</w:t>
      </w:r>
      <w:proofErr w:type="spellEnd"/>
      <w:r>
        <w:rPr>
          <w:sz w:val="24"/>
        </w:rPr>
        <w:t xml:space="preserve"> (2004), </w:t>
      </w:r>
      <w:r w:rsidRPr="008F4AF6">
        <w:rPr>
          <w:i/>
          <w:sz w:val="24"/>
        </w:rPr>
        <w:t>Teoría de Juegos</w:t>
      </w:r>
      <w:r>
        <w:rPr>
          <w:sz w:val="24"/>
        </w:rPr>
        <w:t xml:space="preserve">, </w:t>
      </w:r>
      <w:proofErr w:type="spellStart"/>
      <w:r>
        <w:rPr>
          <w:sz w:val="24"/>
        </w:rPr>
        <w:t>Pearson</w:t>
      </w:r>
      <w:proofErr w:type="spellEnd"/>
      <w:r>
        <w:rPr>
          <w:sz w:val="24"/>
        </w:rPr>
        <w:t xml:space="preserve">, </w:t>
      </w:r>
      <w:proofErr w:type="spellStart"/>
      <w:r>
        <w:rPr>
          <w:sz w:val="24"/>
        </w:rPr>
        <w:t>Prentice</w:t>
      </w:r>
      <w:proofErr w:type="spellEnd"/>
      <w:r>
        <w:rPr>
          <w:sz w:val="24"/>
        </w:rPr>
        <w:t xml:space="preserve"> Hall. Capítulos 1-7.</w:t>
      </w:r>
    </w:p>
    <w:p w:rsidR="008F4AF6" w:rsidRPr="00722BB0" w:rsidRDefault="008F4AF6" w:rsidP="008F4AF6">
      <w:pPr>
        <w:ind w:left="720" w:hanging="720"/>
        <w:jc w:val="both"/>
        <w:rPr>
          <w:sz w:val="24"/>
          <w:lang w:val="en-US"/>
        </w:rPr>
      </w:pPr>
      <w:proofErr w:type="spellStart"/>
      <w:r w:rsidRPr="006501BE">
        <w:rPr>
          <w:sz w:val="24"/>
        </w:rPr>
        <w:t>Gibbons</w:t>
      </w:r>
      <w:proofErr w:type="spellEnd"/>
      <w:r w:rsidRPr="006501BE">
        <w:rPr>
          <w:sz w:val="24"/>
        </w:rPr>
        <w:t xml:space="preserve"> Robert, </w:t>
      </w:r>
      <w:r w:rsidRPr="006501BE">
        <w:rPr>
          <w:i/>
          <w:sz w:val="24"/>
        </w:rPr>
        <w:t>Un Primer Curso en Teoría de los Juegos</w:t>
      </w:r>
      <w:r w:rsidRPr="006501BE">
        <w:rPr>
          <w:sz w:val="24"/>
        </w:rPr>
        <w:t xml:space="preserve">, </w:t>
      </w:r>
      <w:r>
        <w:rPr>
          <w:sz w:val="24"/>
        </w:rPr>
        <w:t>Anthony Bosch</w:t>
      </w:r>
      <w:r w:rsidRPr="006501BE">
        <w:rPr>
          <w:sz w:val="24"/>
        </w:rPr>
        <w:t>, 1992.</w:t>
      </w:r>
      <w:r>
        <w:rPr>
          <w:sz w:val="24"/>
        </w:rPr>
        <w:t xml:space="preserve"> </w:t>
      </w:r>
      <w:proofErr w:type="spellStart"/>
      <w:proofErr w:type="gramStart"/>
      <w:r w:rsidRPr="00722BB0">
        <w:rPr>
          <w:sz w:val="24"/>
          <w:lang w:val="en-US"/>
        </w:rPr>
        <w:t>Todo</w:t>
      </w:r>
      <w:proofErr w:type="spellEnd"/>
      <w:r w:rsidRPr="00722BB0">
        <w:rPr>
          <w:sz w:val="24"/>
          <w:lang w:val="en-US"/>
        </w:rPr>
        <w:t xml:space="preserve"> el </w:t>
      </w:r>
      <w:proofErr w:type="spellStart"/>
      <w:r w:rsidRPr="00722BB0">
        <w:rPr>
          <w:sz w:val="24"/>
          <w:lang w:val="en-US"/>
        </w:rPr>
        <w:t>libro</w:t>
      </w:r>
      <w:proofErr w:type="spellEnd"/>
      <w:r w:rsidRPr="00722BB0">
        <w:rPr>
          <w:sz w:val="24"/>
          <w:lang w:val="en-US"/>
        </w:rPr>
        <w:t>.</w:t>
      </w:r>
      <w:proofErr w:type="gramEnd"/>
    </w:p>
    <w:p w:rsidR="00A15710" w:rsidRPr="00722BB0" w:rsidRDefault="00A15710">
      <w:pPr>
        <w:jc w:val="both"/>
        <w:rPr>
          <w:sz w:val="24"/>
          <w:lang w:val="en-US"/>
        </w:rPr>
      </w:pPr>
      <w:r w:rsidRPr="00722BB0">
        <w:rPr>
          <w:lang w:val="en-US"/>
        </w:rPr>
        <w:t xml:space="preserve"> </w:t>
      </w:r>
    </w:p>
    <w:p w:rsidR="00A15710" w:rsidRPr="00722BB0" w:rsidRDefault="008F4AF6">
      <w:pPr>
        <w:pStyle w:val="Textoindependiente"/>
        <w:rPr>
          <w:i/>
          <w:sz w:val="24"/>
          <w:lang w:val="en-US"/>
        </w:rPr>
      </w:pPr>
      <w:proofErr w:type="spellStart"/>
      <w:r w:rsidRPr="00722BB0">
        <w:rPr>
          <w:i/>
          <w:sz w:val="24"/>
          <w:lang w:val="en-US"/>
        </w:rPr>
        <w:t>Artículos</w:t>
      </w:r>
      <w:proofErr w:type="spellEnd"/>
      <w:r w:rsidR="00A15710" w:rsidRPr="00722BB0">
        <w:rPr>
          <w:i/>
          <w:sz w:val="24"/>
          <w:lang w:val="en-US"/>
        </w:rPr>
        <w:t>:</w:t>
      </w:r>
    </w:p>
    <w:p w:rsidR="00A15710" w:rsidRDefault="00A15710">
      <w:pPr>
        <w:ind w:left="709" w:hanging="709"/>
        <w:jc w:val="both"/>
        <w:rPr>
          <w:sz w:val="24"/>
          <w:lang w:val="en-US"/>
        </w:rPr>
      </w:pPr>
      <w:r>
        <w:rPr>
          <w:sz w:val="24"/>
          <w:lang w:val="en-US"/>
        </w:rPr>
        <w:t>Hayek F. A</w:t>
      </w:r>
      <w:proofErr w:type="gramStart"/>
      <w:r>
        <w:rPr>
          <w:sz w:val="24"/>
          <w:lang w:val="en-US"/>
        </w:rPr>
        <w:t>.(</w:t>
      </w:r>
      <w:proofErr w:type="gramEnd"/>
      <w:r>
        <w:rPr>
          <w:sz w:val="24"/>
          <w:lang w:val="en-US"/>
        </w:rPr>
        <w:t xml:space="preserve">1945), "The Use of Knowledge in Society, </w:t>
      </w:r>
      <w:r>
        <w:rPr>
          <w:i/>
          <w:sz w:val="24"/>
          <w:lang w:val="en-US"/>
        </w:rPr>
        <w:t>The American Economic Review</w:t>
      </w:r>
      <w:r>
        <w:rPr>
          <w:sz w:val="24"/>
          <w:lang w:val="en-US"/>
        </w:rPr>
        <w:t xml:space="preserve">, Vol. 35, No. 4. Sep., pp. 519-530. </w:t>
      </w:r>
    </w:p>
    <w:p w:rsidR="00A15710" w:rsidRDefault="00A15710">
      <w:pPr>
        <w:ind w:left="709" w:hanging="709"/>
        <w:jc w:val="both"/>
        <w:rPr>
          <w:sz w:val="24"/>
          <w:lang w:val="en-US"/>
        </w:rPr>
      </w:pPr>
      <w:r>
        <w:rPr>
          <w:sz w:val="24"/>
          <w:lang w:val="en-US"/>
        </w:rPr>
        <w:t>Bator Francis M</w:t>
      </w:r>
      <w:proofErr w:type="gramStart"/>
      <w:r>
        <w:rPr>
          <w:sz w:val="24"/>
          <w:lang w:val="en-US"/>
        </w:rPr>
        <w:t>.(</w:t>
      </w:r>
      <w:proofErr w:type="gramEnd"/>
      <w:r>
        <w:rPr>
          <w:sz w:val="24"/>
          <w:lang w:val="en-US"/>
        </w:rPr>
        <w:t xml:space="preserve">1957), "The Simple Analytics of Welfare Maximization", </w:t>
      </w:r>
      <w:r>
        <w:rPr>
          <w:i/>
          <w:sz w:val="24"/>
          <w:lang w:val="en-US"/>
        </w:rPr>
        <w:t>The American Economic Review</w:t>
      </w:r>
      <w:r>
        <w:rPr>
          <w:sz w:val="24"/>
          <w:lang w:val="en-US"/>
        </w:rPr>
        <w:t xml:space="preserve">, Vol. 47, No. 1., Mar., pp. 22-59. </w:t>
      </w:r>
    </w:p>
    <w:p w:rsidR="00A15710" w:rsidRDefault="00A15710">
      <w:pPr>
        <w:ind w:left="709" w:hanging="709"/>
        <w:jc w:val="both"/>
        <w:rPr>
          <w:i/>
          <w:sz w:val="24"/>
          <w:lang w:val="en-US"/>
        </w:rPr>
      </w:pPr>
      <w:proofErr w:type="spellStart"/>
      <w:r>
        <w:rPr>
          <w:sz w:val="24"/>
          <w:lang w:val="en-US"/>
        </w:rPr>
        <w:lastRenderedPageBreak/>
        <w:t>Gasparini</w:t>
      </w:r>
      <w:proofErr w:type="spellEnd"/>
      <w:r>
        <w:rPr>
          <w:sz w:val="24"/>
          <w:lang w:val="en-US"/>
        </w:rPr>
        <w:t xml:space="preserve"> L. Y W. Sosa </w:t>
      </w:r>
      <w:proofErr w:type="spellStart"/>
      <w:r>
        <w:rPr>
          <w:sz w:val="24"/>
          <w:lang w:val="en-US"/>
        </w:rPr>
        <w:t>Escudero</w:t>
      </w:r>
      <w:proofErr w:type="spellEnd"/>
      <w:r>
        <w:rPr>
          <w:sz w:val="24"/>
          <w:lang w:val="en-US"/>
        </w:rPr>
        <w:t xml:space="preserve"> (2001), “Assessing Aggregate Welfare: Growth and Inequality in </w:t>
      </w:r>
      <w:smartTag w:uri="urn:schemas-microsoft-com:office:smarttags" w:element="country-region">
        <w:smartTag w:uri="urn:schemas-microsoft-com:office:smarttags" w:element="place">
          <w:r>
            <w:rPr>
              <w:sz w:val="24"/>
              <w:lang w:val="en-US"/>
            </w:rPr>
            <w:t>Argentina</w:t>
          </w:r>
        </w:smartTag>
      </w:smartTag>
      <w:r>
        <w:rPr>
          <w:sz w:val="24"/>
          <w:lang w:val="en-US"/>
        </w:rPr>
        <w:t xml:space="preserve">”, </w:t>
      </w:r>
      <w:proofErr w:type="spellStart"/>
      <w:r>
        <w:rPr>
          <w:i/>
          <w:sz w:val="24"/>
          <w:lang w:val="en-US"/>
        </w:rPr>
        <w:t>Cuadernos</w:t>
      </w:r>
      <w:proofErr w:type="spellEnd"/>
      <w:r>
        <w:rPr>
          <w:i/>
          <w:sz w:val="24"/>
          <w:lang w:val="en-US"/>
        </w:rPr>
        <w:t xml:space="preserve"> de </w:t>
      </w:r>
      <w:proofErr w:type="spellStart"/>
      <w:r>
        <w:rPr>
          <w:i/>
          <w:sz w:val="24"/>
          <w:lang w:val="en-US"/>
        </w:rPr>
        <w:t>Economía</w:t>
      </w:r>
      <w:proofErr w:type="spellEnd"/>
      <w:r>
        <w:rPr>
          <w:i/>
          <w:sz w:val="24"/>
          <w:lang w:val="en-US"/>
        </w:rPr>
        <w:t xml:space="preserve">/Latin American Journal of Economics, </w:t>
      </w:r>
      <w:r>
        <w:rPr>
          <w:sz w:val="24"/>
          <w:lang w:val="en-US"/>
        </w:rPr>
        <w:t>38, No.113.</w:t>
      </w:r>
    </w:p>
    <w:p w:rsidR="00A15710" w:rsidRDefault="00A15710">
      <w:pPr>
        <w:ind w:left="709" w:hanging="709"/>
        <w:jc w:val="both"/>
        <w:rPr>
          <w:sz w:val="24"/>
          <w:lang w:val="en-US"/>
        </w:rPr>
      </w:pPr>
      <w:r>
        <w:rPr>
          <w:sz w:val="24"/>
          <w:lang w:val="en-US"/>
        </w:rPr>
        <w:t>Riley J., “Markets with Asymmetric Information”, Technical Summary o</w:t>
      </w:r>
      <w:r w:rsidR="00B004B1">
        <w:rPr>
          <w:sz w:val="24"/>
          <w:lang w:val="en-US"/>
        </w:rPr>
        <w:t>f the Research Nobel Prize 2001</w:t>
      </w:r>
      <w:r>
        <w:rPr>
          <w:sz w:val="24"/>
          <w:lang w:val="en-US"/>
        </w:rPr>
        <w:t>.</w:t>
      </w:r>
    </w:p>
    <w:p w:rsidR="00A15710" w:rsidRDefault="00A15710">
      <w:pPr>
        <w:jc w:val="both"/>
        <w:rPr>
          <w:sz w:val="24"/>
          <w:lang w:val="en-US"/>
        </w:rPr>
      </w:pPr>
    </w:p>
    <w:p w:rsidR="002C4F62" w:rsidRDefault="002C4F62">
      <w:pPr>
        <w:jc w:val="both"/>
        <w:rPr>
          <w:sz w:val="24"/>
          <w:lang w:val="en-US"/>
        </w:rPr>
      </w:pPr>
    </w:p>
    <w:p w:rsidR="00A15710" w:rsidRDefault="00A15710" w:rsidP="005D5C1B">
      <w:pPr>
        <w:jc w:val="both"/>
        <w:rPr>
          <w:sz w:val="24"/>
          <w:u w:val="single"/>
          <w:lang w:val="en-US"/>
        </w:rPr>
      </w:pPr>
      <w:r w:rsidRPr="008F4AF6">
        <w:rPr>
          <w:sz w:val="24"/>
          <w:u w:val="single"/>
          <w:lang w:val="en-US"/>
        </w:rPr>
        <w:t xml:space="preserve">De </w:t>
      </w:r>
      <w:proofErr w:type="spellStart"/>
      <w:r w:rsidRPr="008F4AF6">
        <w:rPr>
          <w:sz w:val="24"/>
          <w:u w:val="single"/>
          <w:lang w:val="en-US"/>
        </w:rPr>
        <w:t>consulta</w:t>
      </w:r>
      <w:proofErr w:type="spellEnd"/>
      <w:r w:rsidRPr="008F4AF6">
        <w:rPr>
          <w:sz w:val="24"/>
          <w:u w:val="single"/>
          <w:lang w:val="en-US"/>
        </w:rPr>
        <w:t>:</w:t>
      </w:r>
    </w:p>
    <w:p w:rsidR="008F4AF6" w:rsidRDefault="008F4AF6" w:rsidP="005D5C1B">
      <w:pPr>
        <w:ind w:left="709" w:hanging="709"/>
        <w:jc w:val="both"/>
        <w:rPr>
          <w:sz w:val="24"/>
          <w:lang w:val="en-US"/>
        </w:rPr>
      </w:pPr>
      <w:r>
        <w:rPr>
          <w:sz w:val="24"/>
          <w:lang w:val="en-US"/>
        </w:rPr>
        <w:t xml:space="preserve">Kreps, David, </w:t>
      </w:r>
      <w:proofErr w:type="gramStart"/>
      <w:r>
        <w:rPr>
          <w:i/>
          <w:sz w:val="24"/>
          <w:lang w:val="en-US"/>
        </w:rPr>
        <w:t>A</w:t>
      </w:r>
      <w:proofErr w:type="gramEnd"/>
      <w:r>
        <w:rPr>
          <w:i/>
          <w:sz w:val="24"/>
          <w:lang w:val="en-US"/>
        </w:rPr>
        <w:t xml:space="preserve"> Course in Microeconomics Theory</w:t>
      </w:r>
      <w:r>
        <w:rPr>
          <w:sz w:val="24"/>
          <w:lang w:val="en-US"/>
        </w:rPr>
        <w:t>, Princeton University Press, 1990.</w:t>
      </w:r>
    </w:p>
    <w:p w:rsidR="00A15710" w:rsidRDefault="00A15710" w:rsidP="005D5C1B">
      <w:pPr>
        <w:ind w:left="709" w:hanging="709"/>
        <w:jc w:val="both"/>
        <w:rPr>
          <w:sz w:val="24"/>
        </w:rPr>
      </w:pPr>
      <w:proofErr w:type="spellStart"/>
      <w:r>
        <w:rPr>
          <w:sz w:val="24"/>
        </w:rPr>
        <w:t>Varian</w:t>
      </w:r>
      <w:proofErr w:type="spellEnd"/>
      <w:r>
        <w:rPr>
          <w:sz w:val="24"/>
        </w:rPr>
        <w:t xml:space="preserve">, </w:t>
      </w:r>
      <w:proofErr w:type="spellStart"/>
      <w:r>
        <w:rPr>
          <w:sz w:val="24"/>
        </w:rPr>
        <w:t>Hal</w:t>
      </w:r>
      <w:proofErr w:type="spellEnd"/>
      <w:r>
        <w:rPr>
          <w:sz w:val="24"/>
        </w:rPr>
        <w:t xml:space="preserve">. </w:t>
      </w:r>
      <w:r>
        <w:rPr>
          <w:i/>
          <w:sz w:val="24"/>
        </w:rPr>
        <w:t>Microeconomía intermedia</w:t>
      </w:r>
      <w:r>
        <w:rPr>
          <w:sz w:val="24"/>
        </w:rPr>
        <w:t>, 3ra edición. Barcelona, A. Bosch, 1993.</w:t>
      </w:r>
    </w:p>
    <w:p w:rsidR="00A15710" w:rsidRPr="00722BB0" w:rsidRDefault="00A15710" w:rsidP="005D5C1B">
      <w:pPr>
        <w:ind w:left="709" w:hanging="709"/>
        <w:jc w:val="both"/>
        <w:rPr>
          <w:sz w:val="24"/>
          <w:lang w:val="en-US"/>
        </w:rPr>
      </w:pPr>
      <w:r w:rsidRPr="00783D47">
        <w:rPr>
          <w:sz w:val="24"/>
          <w:lang w:val="en-US"/>
        </w:rPr>
        <w:t xml:space="preserve">Katz, Michael y Rosen, Harvey. </w:t>
      </w:r>
      <w:proofErr w:type="spellStart"/>
      <w:proofErr w:type="gramStart"/>
      <w:r w:rsidRPr="00722BB0">
        <w:rPr>
          <w:i/>
          <w:sz w:val="24"/>
          <w:lang w:val="en-US"/>
        </w:rPr>
        <w:t>Microeconomía</w:t>
      </w:r>
      <w:proofErr w:type="spellEnd"/>
      <w:r w:rsidRPr="00722BB0">
        <w:rPr>
          <w:sz w:val="24"/>
          <w:lang w:val="en-US"/>
        </w:rPr>
        <w:t>.</w:t>
      </w:r>
      <w:proofErr w:type="gramEnd"/>
      <w:r w:rsidRPr="00722BB0">
        <w:rPr>
          <w:sz w:val="24"/>
          <w:lang w:val="en-US"/>
        </w:rPr>
        <w:t xml:space="preserve"> México, Irwin, 1995.</w:t>
      </w:r>
    </w:p>
    <w:p w:rsidR="00A15710" w:rsidRDefault="00A15710" w:rsidP="005D5C1B">
      <w:pPr>
        <w:pStyle w:val="Textoindependiente"/>
        <w:ind w:left="709" w:hanging="709"/>
        <w:rPr>
          <w:sz w:val="24"/>
          <w:lang w:val="en-US"/>
        </w:rPr>
      </w:pPr>
      <w:proofErr w:type="gramStart"/>
      <w:r>
        <w:rPr>
          <w:sz w:val="24"/>
          <w:lang w:val="en-US"/>
        </w:rPr>
        <w:t xml:space="preserve">Layard P.R.G. y </w:t>
      </w:r>
      <w:proofErr w:type="spellStart"/>
      <w:r>
        <w:rPr>
          <w:sz w:val="24"/>
          <w:lang w:val="en-US"/>
        </w:rPr>
        <w:t>A.A.Walters</w:t>
      </w:r>
      <w:proofErr w:type="spellEnd"/>
      <w:r>
        <w:rPr>
          <w:sz w:val="24"/>
          <w:lang w:val="en-US"/>
        </w:rPr>
        <w:t xml:space="preserve">, </w:t>
      </w:r>
      <w:r>
        <w:rPr>
          <w:i/>
          <w:sz w:val="24"/>
          <w:lang w:val="en-US"/>
        </w:rPr>
        <w:t>Microeconomic Theory</w:t>
      </w:r>
      <w:r>
        <w:rPr>
          <w:sz w:val="24"/>
          <w:lang w:val="en-US"/>
        </w:rPr>
        <w:t>, McGraw-Hill International Editions, Economic Series, 1987.</w:t>
      </w:r>
      <w:proofErr w:type="gramEnd"/>
    </w:p>
    <w:p w:rsidR="00B004B1" w:rsidRDefault="00B004B1">
      <w:pPr>
        <w:ind w:left="709" w:hanging="709"/>
        <w:jc w:val="both"/>
        <w:rPr>
          <w:sz w:val="24"/>
          <w:lang w:val="en-US"/>
        </w:rPr>
      </w:pPr>
    </w:p>
    <w:sectPr w:rsidR="00B004B1" w:rsidSect="004F10AA">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B46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59333810"/>
    <w:multiLevelType w:val="singleLevel"/>
    <w:tmpl w:val="C18A443E"/>
    <w:lvl w:ilvl="0">
      <w:start w:val="5"/>
      <w:numFmt w:val="bullet"/>
      <w:lvlText w:val="-"/>
      <w:lvlJc w:val="left"/>
      <w:pPr>
        <w:tabs>
          <w:tab w:val="num" w:pos="360"/>
        </w:tabs>
        <w:ind w:left="360" w:hanging="360"/>
      </w:pPr>
      <w:rPr>
        <w:rFonts w:hint="default"/>
      </w:rPr>
    </w:lvl>
  </w:abstractNum>
  <w:abstractNum w:abstractNumId="2">
    <w:nsid w:val="6346474B"/>
    <w:multiLevelType w:val="singleLevel"/>
    <w:tmpl w:val="ABBAA344"/>
    <w:lvl w:ilvl="0">
      <w:numFmt w:val="bullet"/>
      <w:lvlText w:val="-"/>
      <w:lvlJc w:val="left"/>
      <w:pPr>
        <w:tabs>
          <w:tab w:val="num" w:pos="360"/>
        </w:tabs>
        <w:ind w:left="360" w:hanging="360"/>
      </w:pPr>
      <w:rPr>
        <w:rFonts w:hint="default"/>
      </w:rPr>
    </w:lvl>
  </w:abstractNum>
  <w:abstractNum w:abstractNumId="3">
    <w:nsid w:val="64B83468"/>
    <w:multiLevelType w:val="singleLevel"/>
    <w:tmpl w:val="8CCCD704"/>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D43A3"/>
    <w:rsid w:val="0000280B"/>
    <w:rsid w:val="00023976"/>
    <w:rsid w:val="00027CB6"/>
    <w:rsid w:val="00056BC8"/>
    <w:rsid w:val="000872DA"/>
    <w:rsid w:val="000953DD"/>
    <w:rsid w:val="000A03C6"/>
    <w:rsid w:val="000B2BFE"/>
    <w:rsid w:val="000B686B"/>
    <w:rsid w:val="001612A3"/>
    <w:rsid w:val="00170CEF"/>
    <w:rsid w:val="001810AD"/>
    <w:rsid w:val="00194DF1"/>
    <w:rsid w:val="001E7CDE"/>
    <w:rsid w:val="0021496F"/>
    <w:rsid w:val="0025155C"/>
    <w:rsid w:val="00274B77"/>
    <w:rsid w:val="002A1E34"/>
    <w:rsid w:val="002B2984"/>
    <w:rsid w:val="002B469F"/>
    <w:rsid w:val="002C4F62"/>
    <w:rsid w:val="002E37CC"/>
    <w:rsid w:val="00305DAD"/>
    <w:rsid w:val="00315367"/>
    <w:rsid w:val="00316713"/>
    <w:rsid w:val="0038602B"/>
    <w:rsid w:val="003C4617"/>
    <w:rsid w:val="00416F38"/>
    <w:rsid w:val="00457E14"/>
    <w:rsid w:val="0047341B"/>
    <w:rsid w:val="004A57DD"/>
    <w:rsid w:val="004B5D47"/>
    <w:rsid w:val="004C1312"/>
    <w:rsid w:val="004F10AA"/>
    <w:rsid w:val="00515210"/>
    <w:rsid w:val="00516B77"/>
    <w:rsid w:val="005316CE"/>
    <w:rsid w:val="00586E6B"/>
    <w:rsid w:val="005C5FB4"/>
    <w:rsid w:val="005D2D56"/>
    <w:rsid w:val="005D5C1B"/>
    <w:rsid w:val="00617D79"/>
    <w:rsid w:val="0062478A"/>
    <w:rsid w:val="006501BE"/>
    <w:rsid w:val="006666E9"/>
    <w:rsid w:val="006A325C"/>
    <w:rsid w:val="006E48D4"/>
    <w:rsid w:val="00705BB9"/>
    <w:rsid w:val="007103F5"/>
    <w:rsid w:val="00722BB0"/>
    <w:rsid w:val="007254B6"/>
    <w:rsid w:val="00783D47"/>
    <w:rsid w:val="007D43A3"/>
    <w:rsid w:val="0081289C"/>
    <w:rsid w:val="00886B25"/>
    <w:rsid w:val="008A2BD0"/>
    <w:rsid w:val="008B3F84"/>
    <w:rsid w:val="008F4AF6"/>
    <w:rsid w:val="00900A18"/>
    <w:rsid w:val="0096412E"/>
    <w:rsid w:val="00967F69"/>
    <w:rsid w:val="0097547E"/>
    <w:rsid w:val="009B0616"/>
    <w:rsid w:val="009B1138"/>
    <w:rsid w:val="00A15710"/>
    <w:rsid w:val="00A56135"/>
    <w:rsid w:val="00AA4318"/>
    <w:rsid w:val="00AC7770"/>
    <w:rsid w:val="00B004B1"/>
    <w:rsid w:val="00B009B0"/>
    <w:rsid w:val="00B3159B"/>
    <w:rsid w:val="00BA6B20"/>
    <w:rsid w:val="00BB4D5B"/>
    <w:rsid w:val="00BD64BA"/>
    <w:rsid w:val="00BE27C5"/>
    <w:rsid w:val="00C2277E"/>
    <w:rsid w:val="00C34EC1"/>
    <w:rsid w:val="00C57424"/>
    <w:rsid w:val="00C637E9"/>
    <w:rsid w:val="00CC4303"/>
    <w:rsid w:val="00CD3E9E"/>
    <w:rsid w:val="00D37396"/>
    <w:rsid w:val="00D55AF7"/>
    <w:rsid w:val="00D74D00"/>
    <w:rsid w:val="00D96F12"/>
    <w:rsid w:val="00DA420B"/>
    <w:rsid w:val="00DC2DEE"/>
    <w:rsid w:val="00E53954"/>
    <w:rsid w:val="00EA2608"/>
    <w:rsid w:val="00EE369B"/>
    <w:rsid w:val="00EF7B2C"/>
    <w:rsid w:val="00F00A37"/>
    <w:rsid w:val="00F46E0C"/>
    <w:rsid w:val="00F72CE5"/>
    <w:rsid w:val="00F8236C"/>
    <w:rsid w:val="00F97D55"/>
    <w:rsid w:val="00FD35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AA"/>
  </w:style>
  <w:style w:type="paragraph" w:styleId="Ttulo1">
    <w:name w:val="heading 1"/>
    <w:basedOn w:val="Normal"/>
    <w:next w:val="Normal"/>
    <w:qFormat/>
    <w:rsid w:val="004F10AA"/>
    <w:pPr>
      <w:keepNext/>
      <w:outlineLvl w:val="0"/>
    </w:pPr>
    <w:rPr>
      <w:b/>
      <w:sz w:val="28"/>
    </w:rPr>
  </w:style>
  <w:style w:type="paragraph" w:styleId="Ttulo2">
    <w:name w:val="heading 2"/>
    <w:basedOn w:val="Normal"/>
    <w:next w:val="Normal"/>
    <w:qFormat/>
    <w:rsid w:val="004F10AA"/>
    <w:pPr>
      <w:keepNext/>
      <w:outlineLvl w:val="1"/>
    </w:pPr>
    <w:rPr>
      <w:b/>
      <w:sz w:val="24"/>
    </w:rPr>
  </w:style>
  <w:style w:type="paragraph" w:styleId="Ttulo3">
    <w:name w:val="heading 3"/>
    <w:basedOn w:val="Normal"/>
    <w:next w:val="Normal"/>
    <w:qFormat/>
    <w:rsid w:val="004F10AA"/>
    <w:pPr>
      <w:keepNext/>
      <w:outlineLvl w:val="2"/>
    </w:pPr>
    <w:rPr>
      <w:b/>
    </w:rPr>
  </w:style>
  <w:style w:type="paragraph" w:styleId="Ttulo4">
    <w:name w:val="heading 4"/>
    <w:basedOn w:val="Normal"/>
    <w:next w:val="Normal"/>
    <w:qFormat/>
    <w:rsid w:val="004F10AA"/>
    <w:pPr>
      <w:keepNext/>
      <w:jc w:val="both"/>
      <w:outlineLvl w:val="3"/>
    </w:pPr>
    <w:rPr>
      <w:b/>
      <w:sz w:val="22"/>
    </w:rPr>
  </w:style>
  <w:style w:type="paragraph" w:styleId="Ttulo5">
    <w:name w:val="heading 5"/>
    <w:basedOn w:val="Normal"/>
    <w:next w:val="Normal"/>
    <w:qFormat/>
    <w:rsid w:val="004F10AA"/>
    <w:pPr>
      <w:keepNext/>
      <w:outlineLvl w:val="4"/>
    </w:pPr>
    <w:rPr>
      <w:b/>
      <w:i/>
      <w:sz w:val="22"/>
    </w:rPr>
  </w:style>
  <w:style w:type="paragraph" w:styleId="Ttulo6">
    <w:name w:val="heading 6"/>
    <w:basedOn w:val="Normal"/>
    <w:next w:val="Normal"/>
    <w:qFormat/>
    <w:rsid w:val="004F10AA"/>
    <w:pPr>
      <w:keepNext/>
      <w:jc w:val="both"/>
      <w:outlineLvl w:val="5"/>
    </w:pPr>
    <w:rPr>
      <w:i/>
      <w:iC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F10AA"/>
    <w:pPr>
      <w:jc w:val="both"/>
    </w:pPr>
    <w:rPr>
      <w:sz w:val="22"/>
    </w:rPr>
  </w:style>
  <w:style w:type="paragraph" w:styleId="Textonotapie">
    <w:name w:val="footnote text"/>
    <w:basedOn w:val="Normal"/>
    <w:semiHidden/>
    <w:rsid w:val="004F10AA"/>
  </w:style>
  <w:style w:type="character" w:styleId="Refdenotaalpie">
    <w:name w:val="footnote reference"/>
    <w:basedOn w:val="Fuentedeprrafopredeter"/>
    <w:semiHidden/>
    <w:rsid w:val="004F10AA"/>
    <w:rPr>
      <w:vertAlign w:val="superscript"/>
    </w:rPr>
  </w:style>
  <w:style w:type="paragraph" w:styleId="Textoindependiente2">
    <w:name w:val="Body Text 2"/>
    <w:basedOn w:val="Normal"/>
    <w:rsid w:val="004F10AA"/>
    <w:rPr>
      <w:sz w:val="24"/>
    </w:rPr>
  </w:style>
  <w:style w:type="paragraph" w:styleId="Textonotaalfinal">
    <w:name w:val="endnote text"/>
    <w:basedOn w:val="Normal"/>
    <w:semiHidden/>
    <w:rsid w:val="004F10AA"/>
    <w:pPr>
      <w:widowControl w:val="0"/>
    </w:pPr>
  </w:style>
  <w:style w:type="character" w:styleId="Refdenotaalfinal">
    <w:name w:val="endnote reference"/>
    <w:basedOn w:val="Fuentedeprrafopredeter"/>
    <w:semiHidden/>
    <w:rsid w:val="004F10AA"/>
    <w:rPr>
      <w:sz w:val="20"/>
      <w:vertAlign w:val="superscript"/>
    </w:rPr>
  </w:style>
  <w:style w:type="paragraph" w:styleId="Textoindependiente3">
    <w:name w:val="Body Text 3"/>
    <w:basedOn w:val="Normal"/>
    <w:rsid w:val="004F10AA"/>
    <w:pPr>
      <w:jc w:val="both"/>
    </w:pPr>
    <w:rPr>
      <w:sz w:val="24"/>
    </w:rPr>
  </w:style>
</w:styles>
</file>

<file path=word/webSettings.xml><?xml version="1.0" encoding="utf-8"?>
<w:webSettings xmlns:r="http://schemas.openxmlformats.org/officeDocument/2006/relationships" xmlns:w="http://schemas.openxmlformats.org/wordprocessingml/2006/main">
  <w:divs>
    <w:div w:id="1200246130">
      <w:bodyDiv w:val="1"/>
      <w:marLeft w:val="0"/>
      <w:marRight w:val="0"/>
      <w:marTop w:val="0"/>
      <w:marBottom w:val="0"/>
      <w:divBdr>
        <w:top w:val="none" w:sz="0" w:space="0" w:color="auto"/>
        <w:left w:val="none" w:sz="0" w:space="0" w:color="auto"/>
        <w:bottom w:val="none" w:sz="0" w:space="0" w:color="auto"/>
        <w:right w:val="none" w:sz="0" w:space="0" w:color="auto"/>
      </w:divBdr>
      <w:divsChild>
        <w:div w:id="1657302155">
          <w:marLeft w:val="0"/>
          <w:marRight w:val="0"/>
          <w:marTop w:val="150"/>
          <w:marBottom w:val="0"/>
          <w:divBdr>
            <w:top w:val="none" w:sz="0" w:space="0" w:color="auto"/>
            <w:left w:val="none" w:sz="0" w:space="0" w:color="auto"/>
            <w:bottom w:val="none" w:sz="0" w:space="0" w:color="auto"/>
            <w:right w:val="none" w:sz="0" w:space="0" w:color="auto"/>
          </w:divBdr>
          <w:divsChild>
            <w:div w:id="229928687">
              <w:marLeft w:val="150"/>
              <w:marRight w:val="3210"/>
              <w:marTop w:val="0"/>
              <w:marBottom w:val="0"/>
              <w:divBdr>
                <w:top w:val="none" w:sz="0" w:space="0" w:color="auto"/>
                <w:left w:val="none" w:sz="0" w:space="0" w:color="auto"/>
                <w:bottom w:val="none" w:sz="0" w:space="0" w:color="auto"/>
                <w:right w:val="none" w:sz="0" w:space="0" w:color="auto"/>
              </w:divBdr>
              <w:divsChild>
                <w:div w:id="310405021">
                  <w:marLeft w:val="150"/>
                  <w:marRight w:val="321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3862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del CEMA</vt:lpstr>
      <vt:lpstr>Universidad del CEMA</vt:lpstr>
    </vt:vector>
  </TitlesOfParts>
  <Company>CEMA Instituto Universitario</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CEMA</dc:title>
  <dc:creator>CEMA</dc:creator>
  <cp:lastModifiedBy>Usuario</cp:lastModifiedBy>
  <cp:revision>3</cp:revision>
  <cp:lastPrinted>2006-04-05T11:54:00Z</cp:lastPrinted>
  <dcterms:created xsi:type="dcterms:W3CDTF">2017-03-02T16:05:00Z</dcterms:created>
  <dcterms:modified xsi:type="dcterms:W3CDTF">2017-03-07T13:34:00Z</dcterms:modified>
</cp:coreProperties>
</file>